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EF" w:rsidRDefault="00544CEF">
      <w:pPr>
        <w:spacing w:line="288" w:lineRule="auto"/>
        <w:jc w:val="center"/>
        <w:rPr>
          <w:b/>
          <w:smallCaps/>
          <w:sz w:val="32"/>
          <w:szCs w:val="32"/>
        </w:rPr>
      </w:pPr>
    </w:p>
    <w:p w:rsidR="00544CEF" w:rsidRDefault="00414260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-671195</wp:posOffset>
            </wp:positionV>
            <wp:extent cx="488950" cy="616585"/>
            <wp:effectExtent l="0" t="0" r="0" b="0"/>
            <wp:wrapNone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 w:rsidR="00544CEF" w:rsidRDefault="00414260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544CEF" w:rsidRDefault="00544CEF">
      <w:pPr>
        <w:jc w:val="center"/>
        <w:rPr>
          <w:rFonts w:ascii="Arial" w:hAnsi="Arial"/>
        </w:rPr>
      </w:pPr>
    </w:p>
    <w:p w:rsidR="00544CEF" w:rsidRDefault="0041426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44CEF" w:rsidRDefault="00544CEF">
      <w:pPr>
        <w:jc w:val="center"/>
        <w:rPr>
          <w:b/>
          <w:sz w:val="32"/>
        </w:rPr>
      </w:pPr>
    </w:p>
    <w:p w:rsidR="00544CEF" w:rsidRDefault="00D3167C">
      <w:pPr>
        <w:jc w:val="both"/>
        <w:rPr>
          <w:u w:val="single"/>
        </w:rPr>
      </w:pPr>
      <w:r>
        <w:rPr>
          <w:u w:val="single"/>
        </w:rPr>
        <w:t>О</w:t>
      </w:r>
      <w:r w:rsidR="00414260">
        <w:rPr>
          <w:u w:val="single"/>
        </w:rPr>
        <w:t>т</w:t>
      </w:r>
      <w:r>
        <w:rPr>
          <w:u w:val="single"/>
          <w:lang w:val="en-US"/>
        </w:rPr>
        <w:t xml:space="preserve"> 01 </w:t>
      </w:r>
      <w:r>
        <w:rPr>
          <w:u w:val="single"/>
        </w:rPr>
        <w:t xml:space="preserve">декабря </w:t>
      </w:r>
      <w:r w:rsidR="00414260">
        <w:rPr>
          <w:u w:val="single"/>
        </w:rPr>
        <w:t>2022 г. №</w:t>
      </w:r>
      <w:r>
        <w:rPr>
          <w:u w:val="single"/>
        </w:rPr>
        <w:t xml:space="preserve"> 1125</w:t>
      </w:r>
      <w:r w:rsidR="00414260">
        <w:rPr>
          <w:u w:val="single"/>
        </w:rPr>
        <w:t xml:space="preserve"> </w:t>
      </w:r>
      <w:r>
        <w:rPr>
          <w:color w:val="FFFFFF"/>
          <w:u w:val="single"/>
        </w:rPr>
        <w:t>111125</w:t>
      </w:r>
    </w:p>
    <w:p w:rsidR="00544CEF" w:rsidRDefault="00414260">
      <w:pPr>
        <w:jc w:val="both"/>
        <w:rPr>
          <w:sz w:val="20"/>
        </w:rPr>
      </w:pPr>
      <w:r>
        <w:rPr>
          <w:sz w:val="20"/>
        </w:rPr>
        <w:tab/>
        <w:t xml:space="preserve">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544CEF" w:rsidRDefault="00544CEF">
      <w:pPr>
        <w:jc w:val="both"/>
      </w:pPr>
    </w:p>
    <w:p w:rsidR="00544CEF" w:rsidRDefault="00414260">
      <w:pPr>
        <w:pStyle w:val="ConsPlusNonformat"/>
        <w:widowControl/>
        <w:tabs>
          <w:tab w:val="left" w:pos="4731"/>
        </w:tabs>
        <w:ind w:right="496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Программы профилактики рисков причинения вреда (ущерба) охраняемым законом ценностям при осуществлении муниципального земельного контроля в границах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на 2023 год</w:t>
      </w:r>
    </w:p>
    <w:p w:rsidR="00544CEF" w:rsidRDefault="00544C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4CEF" w:rsidRDefault="00414260">
      <w:pPr>
        <w:spacing w:line="360" w:lineRule="auto"/>
        <w:ind w:firstLine="709"/>
        <w:jc w:val="both"/>
      </w:pPr>
      <w:r>
        <w:t xml:space="preserve"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t>Воробьевского</w:t>
      </w:r>
      <w:proofErr w:type="spellEnd"/>
      <w:r>
        <w:t xml:space="preserve"> муниципального района </w:t>
      </w:r>
      <w:r>
        <w:rPr>
          <w:b/>
          <w:spacing w:val="40"/>
        </w:rPr>
        <w:t>постановляет</w:t>
      </w:r>
      <w:r>
        <w:t>:</w:t>
      </w:r>
    </w:p>
    <w:p w:rsidR="00544CEF" w:rsidRDefault="00414260">
      <w:pPr>
        <w:pStyle w:val="ConsPlusNonformat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год.</w:t>
      </w:r>
    </w:p>
    <w:p w:rsidR="00544CEF" w:rsidRDefault="00414260">
      <w:pPr>
        <w:pStyle w:val="ConsPlusNonformat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544CEF" w:rsidRDefault="00414260">
      <w:pPr>
        <w:pStyle w:val="ConsPlusNonformat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544CEF" w:rsidRDefault="00544CE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544CEF" w:rsidRDefault="00544CEF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544CEF" w:rsidRDefault="00414260">
      <w:pPr>
        <w:jc w:val="both"/>
      </w:pPr>
      <w:r>
        <w:t xml:space="preserve">Глава </w:t>
      </w:r>
      <w:proofErr w:type="spellStart"/>
      <w:r>
        <w:t>Воробьевского</w:t>
      </w:r>
      <w:proofErr w:type="spellEnd"/>
    </w:p>
    <w:p w:rsidR="00544CEF" w:rsidRDefault="00414260">
      <w:pPr>
        <w:jc w:val="both"/>
      </w:pPr>
      <w:r>
        <w:t>муниципального района</w:t>
      </w:r>
      <w:r>
        <w:tab/>
      </w:r>
      <w:r>
        <w:tab/>
        <w:t xml:space="preserve">      </w:t>
      </w:r>
      <w:r>
        <w:tab/>
        <w:t xml:space="preserve">                               М.П. Гордиенко</w:t>
      </w: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tbl>
      <w:tblPr>
        <w:tblW w:w="411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544CEF">
        <w:trPr>
          <w:trHeight w:val="586"/>
        </w:trPr>
        <w:tc>
          <w:tcPr>
            <w:tcW w:w="4111" w:type="dxa"/>
          </w:tcPr>
          <w:p w:rsidR="00544CEF" w:rsidRDefault="00544CEF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</w:p>
          <w:p w:rsidR="00544CEF" w:rsidRDefault="00414260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bookmarkStart w:id="0" w:name="_Hlk87953727"/>
            <w:r>
              <w:rPr>
                <w:rFonts w:eastAsia="Calibri"/>
                <w:b/>
                <w:sz w:val="24"/>
                <w:szCs w:val="24"/>
              </w:rPr>
              <w:t xml:space="preserve">Приложение № 1 к постановлению администрации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Воробьевского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муниципального района</w:t>
            </w:r>
          </w:p>
          <w:p w:rsidR="00544CEF" w:rsidRDefault="00414260" w:rsidP="00D3167C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от </w:t>
            </w:r>
            <w:r w:rsidR="00D3167C">
              <w:rPr>
                <w:rFonts w:eastAsia="Calibri"/>
                <w:b/>
                <w:sz w:val="24"/>
                <w:szCs w:val="24"/>
              </w:rPr>
              <w:t>01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  <w:r w:rsidR="00D3167C">
              <w:rPr>
                <w:rFonts w:eastAsia="Calibri"/>
                <w:b/>
                <w:sz w:val="24"/>
                <w:szCs w:val="24"/>
              </w:rPr>
              <w:t>12.</w:t>
            </w:r>
            <w:r>
              <w:rPr>
                <w:rFonts w:eastAsia="Calibri"/>
                <w:b/>
                <w:sz w:val="24"/>
                <w:szCs w:val="24"/>
              </w:rPr>
              <w:t>2022 г.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№</w:t>
            </w:r>
            <w:bookmarkEnd w:id="0"/>
            <w:r w:rsidR="00D3167C">
              <w:rPr>
                <w:rFonts w:eastAsia="Calibri"/>
                <w:b/>
                <w:sz w:val="24"/>
                <w:szCs w:val="24"/>
              </w:rPr>
              <w:t xml:space="preserve"> 1125</w:t>
            </w:r>
            <w:bookmarkStart w:id="1" w:name="_GoBack"/>
            <w:bookmarkEnd w:id="1"/>
          </w:p>
        </w:tc>
      </w:tr>
    </w:tbl>
    <w:p w:rsidR="00544CEF" w:rsidRDefault="00544CEF">
      <w:pPr>
        <w:ind w:firstLine="709"/>
        <w:rPr>
          <w:sz w:val="24"/>
          <w:szCs w:val="24"/>
        </w:rPr>
      </w:pPr>
    </w:p>
    <w:p w:rsidR="00544CEF" w:rsidRDefault="00544C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4CEF" w:rsidRDefault="00544CEF">
      <w:pPr>
        <w:jc w:val="both"/>
      </w:pPr>
    </w:p>
    <w:p w:rsidR="00544CEF" w:rsidRDefault="00414260">
      <w:pPr>
        <w:spacing w:line="240" w:lineRule="exact"/>
        <w:jc w:val="center"/>
        <w:rPr>
          <w:bCs/>
        </w:rPr>
      </w:pPr>
      <w:bookmarkStart w:id="2" w:name="Par44"/>
      <w:bookmarkEnd w:id="2"/>
      <w:r>
        <w:rPr>
          <w:bCs/>
        </w:rPr>
        <w:t xml:space="preserve">Программа </w:t>
      </w:r>
    </w:p>
    <w:p w:rsidR="00544CEF" w:rsidRDefault="00414260">
      <w:pPr>
        <w:spacing w:line="240" w:lineRule="exact"/>
        <w:jc w:val="center"/>
        <w:rPr>
          <w:rFonts w:eastAsia="Calibri"/>
          <w:bCs/>
          <w:spacing w:val="4"/>
        </w:rPr>
      </w:pPr>
      <w:r>
        <w:rPr>
          <w:bCs/>
        </w:rPr>
        <w:t xml:space="preserve">профилактики </w:t>
      </w:r>
      <w:r>
        <w:t xml:space="preserve">рисков причинения вреда (ущерба) охраняемым законом ценностям при осуществлении </w:t>
      </w:r>
      <w:r>
        <w:rPr>
          <w:rFonts w:eastAsia="Calibri"/>
          <w:bCs/>
          <w:spacing w:val="4"/>
        </w:rPr>
        <w:t xml:space="preserve">муниципального земельного контроля </w:t>
      </w:r>
    </w:p>
    <w:p w:rsidR="00544CEF" w:rsidRDefault="00414260">
      <w:pPr>
        <w:spacing w:line="240" w:lineRule="exact"/>
        <w:jc w:val="center"/>
        <w:rPr>
          <w:bCs/>
        </w:rPr>
      </w:pPr>
      <w:r>
        <w:rPr>
          <w:rFonts w:eastAsia="Calibri"/>
          <w:bCs/>
          <w:spacing w:val="4"/>
        </w:rPr>
        <w:t xml:space="preserve">в границах </w:t>
      </w:r>
      <w:proofErr w:type="spellStart"/>
      <w:r>
        <w:rPr>
          <w:rFonts w:eastAsia="Calibri"/>
          <w:bCs/>
          <w:spacing w:val="4"/>
        </w:rPr>
        <w:t>Воробьевского</w:t>
      </w:r>
      <w:proofErr w:type="spellEnd"/>
      <w:r>
        <w:rPr>
          <w:rFonts w:eastAsia="Calibri"/>
          <w:bCs/>
          <w:spacing w:val="4"/>
        </w:rPr>
        <w:t xml:space="preserve"> муниципального района</w:t>
      </w:r>
      <w:r>
        <w:rPr>
          <w:bCs/>
        </w:rPr>
        <w:br/>
        <w:t>на 2023 год</w:t>
      </w:r>
    </w:p>
    <w:p w:rsidR="00544CEF" w:rsidRDefault="00544CEF">
      <w:pPr>
        <w:spacing w:line="240" w:lineRule="exact"/>
        <w:ind w:firstLine="709"/>
        <w:jc w:val="both"/>
      </w:pPr>
    </w:p>
    <w:p w:rsidR="00544CEF" w:rsidRDefault="00544CEF">
      <w:pPr>
        <w:spacing w:line="240" w:lineRule="exact"/>
        <w:ind w:firstLine="709"/>
        <w:jc w:val="both"/>
      </w:pPr>
    </w:p>
    <w:p w:rsidR="00544CEF" w:rsidRDefault="00414260">
      <w:pPr>
        <w:ind w:firstLine="709"/>
        <w:jc w:val="center"/>
        <w:outlineLvl w:val="1"/>
        <w:rPr>
          <w:bCs/>
        </w:rPr>
      </w:pPr>
      <w:bookmarkStart w:id="3" w:name="Par94"/>
      <w:bookmarkEnd w:id="3"/>
      <w:r>
        <w:rPr>
          <w:bCs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44CEF" w:rsidRDefault="00544CEF">
      <w:pPr>
        <w:ind w:firstLine="709"/>
        <w:jc w:val="both"/>
      </w:pPr>
    </w:p>
    <w:p w:rsidR="00544CEF" w:rsidRDefault="00414260">
      <w:pPr>
        <w:ind w:firstLine="709"/>
        <w:jc w:val="both"/>
      </w:pPr>
      <w:r>
        <w:t xml:space="preserve">1. </w:t>
      </w:r>
      <w:proofErr w:type="gramStart"/>
      <w: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t xml:space="preserve"> рисков причинения вреда (ущерба) охраняемым законом ценностям при осуществлении в границах </w:t>
      </w:r>
      <w:proofErr w:type="spellStart"/>
      <w:r>
        <w:t>Воробьевского</w:t>
      </w:r>
      <w:proofErr w:type="spellEnd"/>
      <w:r>
        <w:t xml:space="preserve"> муниципального района муниципального земельного контроля (</w:t>
      </w:r>
      <w:r>
        <w:rPr>
          <w:rFonts w:eastAsia="Calibri"/>
        </w:rPr>
        <w:t>далее – муниципальный земельный контроль).</w:t>
      </w:r>
    </w:p>
    <w:p w:rsidR="00544CEF" w:rsidRDefault="00414260">
      <w:pPr>
        <w:ind w:firstLine="709"/>
        <w:jc w:val="both"/>
      </w:pPr>
      <w:r>
        <w:t xml:space="preserve">2. 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t>Воробьевского</w:t>
      </w:r>
      <w:proofErr w:type="spellEnd"/>
      <w:r>
        <w:t xml:space="preserve"> муниципального района.</w:t>
      </w:r>
    </w:p>
    <w:p w:rsidR="00544CEF" w:rsidRDefault="00414260">
      <w:pPr>
        <w:ind w:firstLine="709"/>
        <w:jc w:val="both"/>
      </w:pPr>
      <w:r>
        <w:t xml:space="preserve">3. При осуществлении муниципального земельного контроля Администрация </w:t>
      </w:r>
      <w:proofErr w:type="spellStart"/>
      <w:r>
        <w:t>Воробьевского</w:t>
      </w:r>
      <w:proofErr w:type="spellEnd"/>
      <w:r>
        <w:t xml:space="preserve"> муниципального района осуществляет </w:t>
      </w:r>
      <w:proofErr w:type="gramStart"/>
      <w:r>
        <w:t>контроль за</w:t>
      </w:r>
      <w:proofErr w:type="gramEnd"/>
      <w:r>
        <w:t xml:space="preserve"> соблюдением: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обязательных требований, связанных с обязательным использованием земель, предназначенных для жилищного или иного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544CEF" w:rsidRDefault="00414260">
      <w:pPr>
        <w:ind w:firstLine="709"/>
        <w:jc w:val="both"/>
      </w:pPr>
      <w:r>
        <w:rPr>
          <w:rFonts w:eastAsia="Calibri"/>
        </w:rPr>
        <w:t xml:space="preserve">4. </w:t>
      </w:r>
      <w:proofErr w:type="gramStart"/>
      <w:r>
        <w:rPr>
          <w:rFonts w:eastAsia="Calibri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t xml:space="preserve">использующие земельные участки в границах </w:t>
      </w:r>
      <w:proofErr w:type="spellStart"/>
      <w:r>
        <w:t>Воробьевского</w:t>
      </w:r>
      <w:proofErr w:type="spellEnd"/>
      <w:r>
        <w:t xml:space="preserve"> муниципального района</w:t>
      </w:r>
      <w:r>
        <w:rPr>
          <w:rFonts w:eastAsia="Calibri"/>
        </w:rPr>
        <w:t xml:space="preserve">, а так же обладающие правом владения, пользования, распоряжения </w:t>
      </w:r>
      <w:r>
        <w:t xml:space="preserve">землями, земельными участками, частью земельного участка в границах </w:t>
      </w:r>
      <w:proofErr w:type="spellStart"/>
      <w:r>
        <w:t>Воробьевского</w:t>
      </w:r>
      <w:proofErr w:type="spellEnd"/>
      <w:r>
        <w:t xml:space="preserve"> муниципального района</w:t>
      </w:r>
      <w:r>
        <w:rPr>
          <w:rFonts w:eastAsia="Calibri"/>
        </w:rPr>
        <w:t xml:space="preserve"> </w:t>
      </w:r>
      <w: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</w:rPr>
        <w:t>установленных муниципальными правовыми</w:t>
      </w:r>
      <w:proofErr w:type="gramEnd"/>
      <w:r>
        <w:rPr>
          <w:rFonts w:eastAsia="Calibri"/>
        </w:rPr>
        <w:t xml:space="preserve"> актами, </w:t>
      </w:r>
      <w:r>
        <w:t>оценка соблюдения которых является предметом муниципального земельного контроля</w:t>
      </w:r>
      <w:r>
        <w:rPr>
          <w:rFonts w:eastAsia="Calibri"/>
        </w:rPr>
        <w:t>.</w:t>
      </w:r>
    </w:p>
    <w:p w:rsidR="00544CEF" w:rsidRDefault="00414260">
      <w:pPr>
        <w:ind w:firstLine="709"/>
        <w:jc w:val="both"/>
      </w:pPr>
      <w:r>
        <w:rPr>
          <w:rFonts w:eastAsia="Calibri"/>
        </w:rPr>
        <w:t xml:space="preserve">5. 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t>в</w:t>
      </w:r>
      <w:r>
        <w:rPr>
          <w:rFonts w:eastAsia="Calibri"/>
        </w:rPr>
        <w:t xml:space="preserve"> 2022 году составило 15 единиц;</w:t>
      </w:r>
    </w:p>
    <w:p w:rsidR="00544CEF" w:rsidRDefault="00414260">
      <w:pPr>
        <w:pStyle w:val="aa"/>
        <w:spacing w:after="0"/>
        <w:ind w:left="0" w:firstLine="709"/>
        <w:jc w:val="both"/>
      </w:pPr>
      <w:r>
        <w:rPr>
          <w:bCs/>
        </w:rPr>
        <w:t xml:space="preserve">Штатная численность должностных лиц администрации </w:t>
      </w:r>
      <w:proofErr w:type="spellStart"/>
      <w:r>
        <w:rPr>
          <w:bCs/>
        </w:rPr>
        <w:t>Воробьевского</w:t>
      </w:r>
      <w:proofErr w:type="spellEnd"/>
      <w:r>
        <w:rPr>
          <w:bCs/>
        </w:rPr>
        <w:t xml:space="preserve"> муниципального района, уполномоченных осуществлять муниципальный земельный контроль, в 2022 года составляло 1 человек.</w:t>
      </w:r>
    </w:p>
    <w:p w:rsidR="00544CEF" w:rsidRDefault="00414260">
      <w:pPr>
        <w:pStyle w:val="aa"/>
        <w:spacing w:after="0"/>
        <w:ind w:left="0" w:firstLine="709"/>
        <w:jc w:val="both"/>
      </w:pPr>
      <w:r>
        <w:t xml:space="preserve">Основными отчетными показателями деятельности администрации </w:t>
      </w:r>
      <w:proofErr w:type="spellStart"/>
      <w:r>
        <w:t>Воробьевского</w:t>
      </w:r>
      <w:proofErr w:type="spellEnd"/>
      <w:r>
        <w:t xml:space="preserve"> муниципального района в рамках осуществления муниципального земельного контроля за 2022 год являются:</w:t>
      </w:r>
    </w:p>
    <w:p w:rsidR="00544CEF" w:rsidRDefault="00414260">
      <w:pPr>
        <w:pStyle w:val="aa"/>
        <w:spacing w:after="0"/>
        <w:ind w:left="0" w:firstLine="709"/>
        <w:jc w:val="both"/>
      </w:pPr>
      <w:r>
        <w:rPr>
          <w:rFonts w:eastAsia="Calibri"/>
        </w:rPr>
        <w:t>количество выданных предостережений о недопустимости административных правонарушений в 2022 году - 20.</w:t>
      </w:r>
    </w:p>
    <w:p w:rsidR="00544CEF" w:rsidRDefault="00414260">
      <w:pPr>
        <w:pStyle w:val="aa"/>
        <w:spacing w:after="0"/>
        <w:ind w:left="0" w:firstLine="709"/>
        <w:jc w:val="both"/>
      </w:pPr>
      <w:r>
        <w:rPr>
          <w:rFonts w:eastAsia="Calibri"/>
        </w:rPr>
        <w:t>6. В рамках развития и осуществления</w:t>
      </w:r>
      <w:r>
        <w:t xml:space="preserve"> профилактической деятельности в границах </w:t>
      </w:r>
      <w:proofErr w:type="spellStart"/>
      <w:r>
        <w:t>Воробьевского</w:t>
      </w:r>
      <w:proofErr w:type="spellEnd"/>
      <w:r>
        <w:t xml:space="preserve"> муниципального района</w:t>
      </w:r>
      <w:r>
        <w:rPr>
          <w:rFonts w:eastAsia="Calibri"/>
        </w:rPr>
        <w:t xml:space="preserve"> в</w:t>
      </w:r>
      <w:r>
        <w:t xml:space="preserve"> 2022 году:</w:t>
      </w:r>
    </w:p>
    <w:p w:rsidR="00544CEF" w:rsidRDefault="00414260">
      <w:pPr>
        <w:pStyle w:val="aa"/>
        <w:spacing w:after="0"/>
        <w:ind w:left="0" w:firstLine="709"/>
        <w:jc w:val="both"/>
      </w:pPr>
      <w:proofErr w:type="gramStart"/>
      <w:r>
        <w:rPr>
          <w:rFonts w:eastAsia="Calibri"/>
        </w:rPr>
        <w:t>поддерживались</w:t>
      </w:r>
      <w:r>
        <w:t xml:space="preserve"> в актуальном состоянии и размеща</w:t>
      </w:r>
      <w:r>
        <w:rPr>
          <w:rFonts w:eastAsia="Calibri"/>
        </w:rPr>
        <w:t>лись</w:t>
      </w:r>
      <w:r>
        <w:t xml:space="preserve"> на официальном сайте администрации </w:t>
      </w:r>
      <w:proofErr w:type="spellStart"/>
      <w:r>
        <w:t>Воробьевского</w:t>
      </w:r>
      <w:proofErr w:type="spellEnd"/>
      <w:r>
        <w:t xml:space="preserve"> муниципального района в информационно-телекоммуникационной сети «Интернет» (далее - официальный сайт Администрации района) перечн</w:t>
      </w:r>
      <w:r>
        <w:rPr>
          <w:rFonts w:eastAsia="Calibri"/>
        </w:rPr>
        <w:t>и</w:t>
      </w:r>
      <w: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eastAsia="Calibri"/>
        </w:rPr>
        <w:t>муниципального земельного контроля</w:t>
      </w:r>
      <w:r>
        <w:t>, а также текст</w:t>
      </w:r>
      <w:r>
        <w:rPr>
          <w:rFonts w:eastAsia="Calibri"/>
        </w:rPr>
        <w:t>ы</w:t>
      </w:r>
      <w:r>
        <w:t xml:space="preserve"> соответствующих нормативных правовых актов;</w:t>
      </w:r>
      <w:proofErr w:type="gramEnd"/>
    </w:p>
    <w:p w:rsidR="00544CEF" w:rsidRDefault="004142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544CEF" w:rsidRDefault="004142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544CEF" w:rsidRDefault="004142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района;</w:t>
      </w:r>
    </w:p>
    <w:p w:rsidR="00544CEF" w:rsidRDefault="004142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района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544CEF" w:rsidRDefault="004142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544CEF" w:rsidRDefault="004142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544CEF" w:rsidRDefault="00414260">
      <w:pPr>
        <w:pStyle w:val="aa"/>
        <w:spacing w:after="0"/>
        <w:ind w:left="0" w:firstLine="709"/>
        <w:jc w:val="both"/>
      </w:pPr>
      <w:r>
        <w:t>пров</w:t>
      </w:r>
      <w:r>
        <w:rPr>
          <w:rFonts w:eastAsia="Calibri"/>
        </w:rPr>
        <w:t>одились</w:t>
      </w:r>
      <w:r>
        <w:t xml:space="preserve"> плановы</w:t>
      </w:r>
      <w:r>
        <w:rPr>
          <w:rFonts w:eastAsia="Calibri"/>
        </w:rPr>
        <w:t>е</w:t>
      </w:r>
      <w:r>
        <w:t xml:space="preserve"> (рейдовы</w:t>
      </w:r>
      <w:r>
        <w:rPr>
          <w:rFonts w:eastAsia="Calibri"/>
        </w:rPr>
        <w:t>е</w:t>
      </w:r>
      <w:r>
        <w:t>) осмотр</w:t>
      </w:r>
      <w:r>
        <w:rPr>
          <w:rFonts w:eastAsia="Calibri"/>
        </w:rPr>
        <w:t>ы</w:t>
      </w:r>
      <w:r>
        <w:t>, обследовани</w:t>
      </w:r>
      <w:r>
        <w:rPr>
          <w:rFonts w:eastAsia="Calibri"/>
        </w:rPr>
        <w:t>я</w:t>
      </w:r>
      <w:r>
        <w:t xml:space="preserve"> земельных участков.</w:t>
      </w:r>
    </w:p>
    <w:p w:rsidR="00544CEF" w:rsidRDefault="00414260">
      <w:pPr>
        <w:pStyle w:val="aa"/>
        <w:spacing w:after="0"/>
        <w:ind w:left="0" w:firstLine="709"/>
        <w:jc w:val="both"/>
      </w:pPr>
      <w:r>
        <w:t xml:space="preserve">7. По результатам </w:t>
      </w:r>
      <w:r>
        <w:rPr>
          <w:rFonts w:eastAsia="Calibri"/>
        </w:rPr>
        <w:t>осуществления муниципального земельного контроля в 2022году</w:t>
      </w:r>
      <w:r>
        <w:t xml:space="preserve">, наиболее значимыми проблемами являются: </w:t>
      </w:r>
    </w:p>
    <w:p w:rsidR="00544CEF" w:rsidRDefault="00414260">
      <w:pPr>
        <w:pStyle w:val="aa"/>
        <w:spacing w:after="0"/>
        <w:ind w:left="0" w:firstLine="709"/>
        <w:jc w:val="both"/>
      </w:pPr>
      <w:r>
        <w:rPr>
          <w:lang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544CEF" w:rsidRDefault="00414260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544CEF" w:rsidRDefault="00414260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544CEF" w:rsidRDefault="00414260">
      <w:pPr>
        <w:pStyle w:val="aa"/>
        <w:spacing w:after="0"/>
        <w:ind w:left="0" w:firstLine="709"/>
        <w:jc w:val="both"/>
      </w:pPr>
      <w:r>
        <w:rPr>
          <w:lang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544CEF" w:rsidRDefault="00544CEF">
      <w:pPr>
        <w:ind w:firstLine="560"/>
        <w:jc w:val="both"/>
      </w:pPr>
    </w:p>
    <w:p w:rsidR="00544CEF" w:rsidRDefault="00544CEF">
      <w:pPr>
        <w:ind w:firstLine="709"/>
        <w:jc w:val="center"/>
        <w:outlineLvl w:val="1"/>
        <w:rPr>
          <w:bCs/>
        </w:rPr>
      </w:pPr>
    </w:p>
    <w:p w:rsidR="00544CEF" w:rsidRDefault="00544CEF">
      <w:pPr>
        <w:ind w:firstLine="709"/>
        <w:jc w:val="center"/>
        <w:outlineLvl w:val="1"/>
        <w:rPr>
          <w:bCs/>
        </w:rPr>
      </w:pPr>
    </w:p>
    <w:p w:rsidR="00544CEF" w:rsidRDefault="00414260">
      <w:pPr>
        <w:ind w:firstLine="709"/>
        <w:jc w:val="center"/>
        <w:outlineLvl w:val="1"/>
        <w:rPr>
          <w:bCs/>
        </w:rPr>
      </w:pPr>
      <w:bookmarkStart w:id="4" w:name="Par175"/>
      <w:bookmarkEnd w:id="4"/>
      <w:r>
        <w:rPr>
          <w:bCs/>
        </w:rPr>
        <w:t>Раздел II. Цели и задачи реализации программы профилактики</w:t>
      </w:r>
    </w:p>
    <w:p w:rsidR="00544CEF" w:rsidRDefault="00544CEF">
      <w:pPr>
        <w:jc w:val="both"/>
      </w:pPr>
    </w:p>
    <w:p w:rsidR="00544CEF" w:rsidRDefault="00414260">
      <w:pPr>
        <w:ind w:firstLine="709"/>
        <w:jc w:val="both"/>
        <w:outlineLvl w:val="2"/>
        <w:rPr>
          <w:bCs/>
        </w:rPr>
      </w:pPr>
      <w:r>
        <w:rPr>
          <w:bCs/>
        </w:rPr>
        <w:t>1. Основными целями программы профилактики являются:</w:t>
      </w:r>
    </w:p>
    <w:p w:rsidR="00544CEF" w:rsidRDefault="00414260">
      <w:pPr>
        <w:ind w:firstLine="709"/>
        <w:jc w:val="both"/>
        <w:outlineLvl w:val="2"/>
      </w:pPr>
      <w:r>
        <w:t xml:space="preserve">1.1. Стимулирование добросовестного соблюдения обязательных требований всеми контролируемыми лицами; </w:t>
      </w:r>
    </w:p>
    <w:p w:rsidR="00544CEF" w:rsidRDefault="00414260">
      <w:pPr>
        <w:ind w:firstLine="709"/>
        <w:jc w:val="both"/>
        <w:outlineLvl w:val="2"/>
        <w:rPr>
          <w:bCs/>
        </w:rPr>
      </w:pPr>
      <w: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4CEF" w:rsidRDefault="00414260">
      <w:pPr>
        <w:ind w:firstLine="709"/>
        <w:jc w:val="both"/>
        <w:outlineLvl w:val="2"/>
        <w:rPr>
          <w:bCs/>
        </w:rPr>
      </w:pPr>
      <w: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4CEF" w:rsidRDefault="00544CEF">
      <w:pPr>
        <w:pStyle w:val="aa"/>
        <w:spacing w:after="0"/>
        <w:ind w:left="709"/>
        <w:jc w:val="both"/>
        <w:outlineLvl w:val="2"/>
        <w:rPr>
          <w:bCs/>
        </w:rPr>
      </w:pPr>
    </w:p>
    <w:p w:rsidR="00544CEF" w:rsidRDefault="00414260">
      <w:pPr>
        <w:ind w:firstLine="709"/>
        <w:jc w:val="both"/>
        <w:outlineLvl w:val="2"/>
        <w:rPr>
          <w:bCs/>
        </w:rPr>
      </w:pPr>
      <w:r>
        <w:rPr>
          <w:bCs/>
        </w:rPr>
        <w:t>2. Проведение профилактических мероприятий программы профилактики направлено на решение следующих задач:</w:t>
      </w:r>
    </w:p>
    <w:p w:rsidR="00544CEF" w:rsidRDefault="00414260">
      <w:pPr>
        <w:ind w:firstLine="709"/>
        <w:jc w:val="both"/>
      </w:pPr>
      <w:r>
        <w:t xml:space="preserve">2.1.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ценностям;</w:t>
      </w:r>
    </w:p>
    <w:p w:rsidR="00544CEF" w:rsidRDefault="00414260">
      <w:pPr>
        <w:ind w:firstLine="709"/>
        <w:jc w:val="both"/>
      </w:pPr>
      <w:r>
        <w:rPr>
          <w:iCs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 w:rsidR="00544CEF" w:rsidRDefault="00414260">
      <w:pPr>
        <w:ind w:firstLine="709"/>
        <w:jc w:val="both"/>
      </w:pPr>
      <w: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4CEF" w:rsidRDefault="00414260">
      <w:pPr>
        <w:ind w:firstLine="709"/>
        <w:jc w:val="both"/>
      </w:pPr>
      <w: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4CEF" w:rsidRDefault="00414260">
      <w:pPr>
        <w:ind w:firstLine="709"/>
        <w:jc w:val="both"/>
      </w:pPr>
      <w: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44CEF" w:rsidRDefault="00544CEF">
      <w:pPr>
        <w:jc w:val="both"/>
        <w:outlineLvl w:val="2"/>
        <w:rPr>
          <w:bCs/>
        </w:rPr>
      </w:pPr>
    </w:p>
    <w:p w:rsidR="00544CEF" w:rsidRDefault="00414260">
      <w:pPr>
        <w:ind w:firstLine="709"/>
        <w:jc w:val="center"/>
        <w:outlineLvl w:val="1"/>
        <w:rPr>
          <w:bCs/>
        </w:rPr>
      </w:pPr>
      <w:r>
        <w:rPr>
          <w:bCs/>
        </w:rPr>
        <w:t>Раздел III. Перечень профилактических мероприятий, сроки (периодичность) их проведения</w:t>
      </w:r>
    </w:p>
    <w:p w:rsidR="00544CEF" w:rsidRDefault="00544CEF">
      <w:pPr>
        <w:ind w:firstLine="709"/>
        <w:jc w:val="center"/>
        <w:outlineLvl w:val="1"/>
        <w:rPr>
          <w:bCs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700"/>
        <w:gridCol w:w="3543"/>
      </w:tblGrid>
      <w:tr w:rsidR="00544C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администрации района ответственный за реализацию</w:t>
            </w:r>
          </w:p>
        </w:tc>
      </w:tr>
      <w:tr w:rsidR="00544C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программ и развития сельской территории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Воробьевского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544C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2023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программ и развития сельской территории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Воробьевского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544CE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программ и развития сельской территории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Воробьевского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544CEF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программ и развития сельской территории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Воробьевского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544CEF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2023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EF" w:rsidRDefault="00414260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Отдел программ и развития сельской территории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Воробьевского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44CEF" w:rsidRDefault="00544CEF">
      <w:pPr>
        <w:jc w:val="both"/>
        <w:outlineLvl w:val="1"/>
        <w:rPr>
          <w:bCs/>
          <w:i/>
        </w:rPr>
      </w:pPr>
    </w:p>
    <w:p w:rsidR="00544CEF" w:rsidRDefault="00414260">
      <w:pPr>
        <w:ind w:firstLine="709"/>
        <w:jc w:val="both"/>
      </w:pPr>
      <w:r>
        <w:t>1.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544CEF" w:rsidRDefault="00414260">
      <w:pPr>
        <w:ind w:firstLine="709"/>
        <w:jc w:val="both"/>
      </w:pPr>
      <w:r>
        <w:t>2. Консультирование осуществляется в устной или письменной форме по следующим вопросам: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19.10.2021 г. № 36;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рамках контрольных мероприятий.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544CEF" w:rsidRDefault="00414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544CEF" w:rsidRDefault="004142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544CEF" w:rsidRDefault="00544CEF">
      <w:pPr>
        <w:jc w:val="both"/>
        <w:outlineLvl w:val="1"/>
        <w:rPr>
          <w:bCs/>
          <w:i/>
        </w:rPr>
      </w:pPr>
    </w:p>
    <w:p w:rsidR="00544CEF" w:rsidRDefault="00414260">
      <w:pPr>
        <w:ind w:firstLine="709"/>
        <w:jc w:val="center"/>
        <w:outlineLvl w:val="1"/>
        <w:rPr>
          <w:bCs/>
        </w:rPr>
      </w:pPr>
      <w:r>
        <w:rPr>
          <w:bCs/>
        </w:rPr>
        <w:t>Раздел IV. Показатели результативности и эффективности программы профилактики</w:t>
      </w:r>
    </w:p>
    <w:p w:rsidR="00544CEF" w:rsidRDefault="00544CEF">
      <w:pPr>
        <w:ind w:firstLine="709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544C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544C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Воробьевского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44C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44CE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EF" w:rsidRDefault="004142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544CEF" w:rsidRDefault="00544CEF">
      <w:pPr>
        <w:shd w:val="clear" w:color="auto" w:fill="FFFFFF"/>
        <w:spacing w:line="240" w:lineRule="exact"/>
        <w:jc w:val="both"/>
        <w:rPr>
          <w:rFonts w:eastAsia="Calibri"/>
        </w:rPr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544CEF">
      <w:pPr>
        <w:jc w:val="both"/>
        <w:rPr>
          <w:sz w:val="24"/>
        </w:rPr>
      </w:pPr>
    </w:p>
    <w:p w:rsidR="00544CEF" w:rsidRDefault="00414260">
      <w:pPr>
        <w:jc w:val="both"/>
        <w:rPr>
          <w:sz w:val="24"/>
        </w:rPr>
      </w:pPr>
      <w:r>
        <w:rPr>
          <w:sz w:val="24"/>
        </w:rPr>
        <w:t>Заместитель главы администрации,</w:t>
      </w:r>
    </w:p>
    <w:p w:rsidR="00544CEF" w:rsidRDefault="00414260">
      <w:pPr>
        <w:jc w:val="both"/>
        <w:rPr>
          <w:sz w:val="24"/>
        </w:rPr>
      </w:pPr>
      <w:r>
        <w:rPr>
          <w:sz w:val="24"/>
        </w:rPr>
        <w:t xml:space="preserve">начальник отдела программ и </w:t>
      </w:r>
    </w:p>
    <w:p w:rsidR="00544CEF" w:rsidRDefault="00414260">
      <w:pPr>
        <w:jc w:val="both"/>
      </w:pPr>
      <w:r>
        <w:rPr>
          <w:sz w:val="24"/>
        </w:rPr>
        <w:t>развития сельской территории                                                                      А.Н. Мозговой</w:t>
      </w:r>
    </w:p>
    <w:p w:rsidR="00544CEF" w:rsidRDefault="00544CEF">
      <w:pPr>
        <w:jc w:val="both"/>
        <w:rPr>
          <w:sz w:val="24"/>
          <w:szCs w:val="24"/>
        </w:rPr>
      </w:pPr>
    </w:p>
    <w:p w:rsidR="00544CEF" w:rsidRDefault="00544CEF">
      <w:pPr>
        <w:jc w:val="both"/>
      </w:pPr>
    </w:p>
    <w:p w:rsidR="00544CEF" w:rsidRDefault="00544CEF">
      <w:pPr>
        <w:jc w:val="both"/>
        <w:rPr>
          <w:sz w:val="24"/>
          <w:szCs w:val="24"/>
        </w:rPr>
      </w:pPr>
    </w:p>
    <w:p w:rsidR="00544CEF" w:rsidRDefault="00414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                                                               В.Г. </w:t>
      </w:r>
      <w:proofErr w:type="spellStart"/>
      <w:r>
        <w:rPr>
          <w:sz w:val="24"/>
          <w:szCs w:val="24"/>
        </w:rPr>
        <w:t>Камышанов</w:t>
      </w:r>
      <w:proofErr w:type="spellEnd"/>
    </w:p>
    <w:p w:rsidR="00544CEF" w:rsidRDefault="00544CEF">
      <w:pPr>
        <w:jc w:val="both"/>
        <w:rPr>
          <w:sz w:val="24"/>
          <w:szCs w:val="24"/>
        </w:rPr>
      </w:pPr>
    </w:p>
    <w:p w:rsidR="00544CEF" w:rsidRDefault="00544CEF">
      <w:pPr>
        <w:jc w:val="both"/>
        <w:rPr>
          <w:sz w:val="24"/>
          <w:szCs w:val="24"/>
        </w:rPr>
      </w:pPr>
    </w:p>
    <w:p w:rsidR="00544CEF" w:rsidRDefault="00544CEF">
      <w:pPr>
        <w:jc w:val="both"/>
        <w:rPr>
          <w:sz w:val="24"/>
          <w:szCs w:val="24"/>
        </w:rPr>
      </w:pPr>
    </w:p>
    <w:sectPr w:rsidR="00544CEF">
      <w:pgSz w:w="11906" w:h="16838"/>
      <w:pgMar w:top="1276" w:right="567" w:bottom="1560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56E7"/>
    <w:multiLevelType w:val="multilevel"/>
    <w:tmpl w:val="2AD45CE0"/>
    <w:lvl w:ilvl="0">
      <w:start w:val="1"/>
      <w:numFmt w:val="decimal"/>
      <w:lvlText w:val="%1."/>
      <w:lvlJc w:val="left"/>
      <w:pPr>
        <w:tabs>
          <w:tab w:val="num" w:pos="0"/>
        </w:tabs>
        <w:ind w:left="11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1" w:hanging="180"/>
      </w:pPr>
    </w:lvl>
  </w:abstractNum>
  <w:abstractNum w:abstractNumId="1">
    <w:nsid w:val="448A2DC0"/>
    <w:multiLevelType w:val="multilevel"/>
    <w:tmpl w:val="C5D86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EF"/>
    <w:rsid w:val="00414260"/>
    <w:rsid w:val="00544CEF"/>
    <w:rsid w:val="00D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2"/>
    <w:rPr>
      <w:sz w:val="28"/>
      <w:szCs w:val="28"/>
    </w:rPr>
  </w:style>
  <w:style w:type="paragraph" w:styleId="1">
    <w:name w:val="heading 1"/>
    <w:basedOn w:val="a"/>
    <w:next w:val="a"/>
    <w:qFormat/>
    <w:rsid w:val="00727632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7632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27632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27632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4">
    <w:name w:val="Body Text"/>
    <w:basedOn w:val="a"/>
    <w:rsid w:val="00727632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Balloon Text"/>
    <w:basedOn w:val="a"/>
    <w:semiHidden/>
    <w:qFormat/>
    <w:rsid w:val="00727632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727632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0A4FD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0A4FDC"/>
    <w:pPr>
      <w:widowControl w:val="0"/>
    </w:pPr>
    <w:rPr>
      <w:rFonts w:ascii="Calibri" w:hAnsi="Calibri" w:cs="Calibri"/>
      <w:sz w:val="22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before="420" w:line="480" w:lineRule="exact"/>
      <w:jc w:val="both"/>
    </w:p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2"/>
    <w:rPr>
      <w:sz w:val="28"/>
      <w:szCs w:val="28"/>
    </w:rPr>
  </w:style>
  <w:style w:type="paragraph" w:styleId="1">
    <w:name w:val="heading 1"/>
    <w:basedOn w:val="a"/>
    <w:next w:val="a"/>
    <w:qFormat/>
    <w:rsid w:val="00727632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7632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27632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27632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4">
    <w:name w:val="Body Text"/>
    <w:basedOn w:val="a"/>
    <w:rsid w:val="00727632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Balloon Text"/>
    <w:basedOn w:val="a"/>
    <w:semiHidden/>
    <w:qFormat/>
    <w:rsid w:val="00727632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727632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0A4FD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0A4FDC"/>
    <w:pPr>
      <w:widowControl w:val="0"/>
    </w:pPr>
    <w:rPr>
      <w:rFonts w:ascii="Calibri" w:hAnsi="Calibri" w:cs="Calibri"/>
      <w:sz w:val="22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before="420" w:line="480" w:lineRule="exact"/>
      <w:jc w:val="both"/>
    </w:p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2F79-95CD-416A-BA00-335AA58B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2020</Words>
  <Characters>11520</Characters>
  <Application>Microsoft Office Word</Application>
  <DocSecurity>0</DocSecurity>
  <Lines>96</Lines>
  <Paragraphs>27</Paragraphs>
  <ScaleCrop>false</ScaleCrop>
  <Company>Администрация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4</cp:revision>
  <cp:lastPrinted>2022-12-01T09:55:00Z</cp:lastPrinted>
  <dcterms:created xsi:type="dcterms:W3CDTF">2022-12-06T12:38:00Z</dcterms:created>
  <dcterms:modified xsi:type="dcterms:W3CDTF">2022-12-15T07:33:00Z</dcterms:modified>
  <dc:language>ru-RU</dc:language>
</cp:coreProperties>
</file>