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0F" w:rsidRDefault="007A3C93" w:rsidP="0005500F">
      <w:pPr>
        <w:spacing w:line="288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64185" cy="573405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0F" w:rsidRPr="0005500F" w:rsidRDefault="0005500F" w:rsidP="0005500F">
      <w:pPr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 w:rsidRPr="0005500F">
        <w:rPr>
          <w:rFonts w:ascii="Times New Roman" w:hAnsi="Times New Roman"/>
          <w:b/>
          <w:bCs/>
          <w:smallCaps/>
          <w:sz w:val="32"/>
          <w:szCs w:val="32"/>
        </w:rPr>
        <w:t xml:space="preserve">АДМИНИСТРАЦИЯ ВОРОБЬЕВСКОГО </w:t>
      </w:r>
    </w:p>
    <w:p w:rsidR="0005500F" w:rsidRPr="0005500F" w:rsidRDefault="0005500F" w:rsidP="0005500F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5500F">
        <w:rPr>
          <w:rFonts w:ascii="Times New Roman" w:hAnsi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05500F" w:rsidRDefault="0005500F" w:rsidP="0005500F">
      <w:pPr>
        <w:jc w:val="center"/>
        <w:rPr>
          <w:rFonts w:ascii="Arial" w:hAnsi="Arial" w:cs="Arial"/>
          <w:sz w:val="28"/>
          <w:szCs w:val="20"/>
        </w:rPr>
      </w:pPr>
    </w:p>
    <w:p w:rsidR="0005500F" w:rsidRPr="0005500F" w:rsidRDefault="0005500F" w:rsidP="0005500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5500F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4F5B85" w:rsidRPr="00A37EF7" w:rsidRDefault="004F5B85" w:rsidP="00A37EF7">
      <w:pPr>
        <w:spacing w:line="288" w:lineRule="auto"/>
        <w:rPr>
          <w:rFonts w:ascii="Times New Roman" w:hAnsi="Times New Roman"/>
          <w:u w:val="single"/>
        </w:rPr>
      </w:pPr>
    </w:p>
    <w:p w:rsidR="0005500F" w:rsidRDefault="0005500F" w:rsidP="00A37EF7">
      <w:pPr>
        <w:spacing w:line="288" w:lineRule="auto"/>
        <w:ind w:firstLine="0"/>
        <w:rPr>
          <w:rFonts w:ascii="Times New Roman" w:hAnsi="Times New Roman"/>
          <w:u w:val="single"/>
        </w:rPr>
      </w:pPr>
    </w:p>
    <w:p w:rsidR="00396586" w:rsidRPr="00D500F0" w:rsidRDefault="00396586" w:rsidP="00396586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D500F0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9C5845">
        <w:rPr>
          <w:rFonts w:ascii="Times New Roman" w:hAnsi="Times New Roman"/>
          <w:sz w:val="28"/>
          <w:szCs w:val="28"/>
          <w:u w:val="single"/>
        </w:rPr>
        <w:t>02 октября 2023 г.</w:t>
      </w:r>
      <w:r w:rsidRPr="00D500F0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9C5845">
        <w:rPr>
          <w:rFonts w:ascii="Times New Roman" w:hAnsi="Times New Roman"/>
          <w:sz w:val="28"/>
          <w:szCs w:val="28"/>
          <w:u w:val="single"/>
        </w:rPr>
        <w:t>938</w:t>
      </w:r>
      <w:r w:rsidRPr="00D500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500F0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396586" w:rsidRPr="00D500F0" w:rsidRDefault="00396586" w:rsidP="00396586">
      <w:pPr>
        <w:spacing w:line="288" w:lineRule="auto"/>
        <w:rPr>
          <w:rFonts w:ascii="Times New Roman" w:hAnsi="Times New Roman"/>
          <w:sz w:val="20"/>
        </w:rPr>
      </w:pPr>
      <w:r w:rsidRPr="00D500F0">
        <w:rPr>
          <w:rFonts w:ascii="Times New Roman" w:hAnsi="Times New Roman"/>
        </w:rPr>
        <w:t xml:space="preserve">  </w:t>
      </w:r>
      <w:r w:rsidR="00D500F0">
        <w:rPr>
          <w:rFonts w:ascii="Times New Roman" w:hAnsi="Times New Roman"/>
        </w:rPr>
        <w:t xml:space="preserve">     </w:t>
      </w:r>
      <w:r w:rsidRPr="00D500F0">
        <w:rPr>
          <w:rFonts w:ascii="Times New Roman" w:hAnsi="Times New Roman"/>
        </w:rPr>
        <w:t xml:space="preserve"> </w:t>
      </w:r>
      <w:r w:rsidRPr="00D500F0">
        <w:rPr>
          <w:rFonts w:ascii="Times New Roman" w:hAnsi="Times New Roman"/>
          <w:sz w:val="20"/>
        </w:rPr>
        <w:t>с. Воробьевка</w:t>
      </w:r>
    </w:p>
    <w:p w:rsidR="004F5B85" w:rsidRDefault="004F5B85" w:rsidP="00E32D8D">
      <w:pPr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C84960" w:rsidRDefault="00C84960" w:rsidP="009C5845">
      <w:pPr>
        <w:ind w:right="-143"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муниципальной</w:t>
      </w:r>
    </w:p>
    <w:p w:rsidR="00C84960" w:rsidRDefault="00C84960" w:rsidP="009C5845">
      <w:pPr>
        <w:ind w:right="-143"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системе оповещения населения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Воробьёвском</w:t>
      </w:r>
      <w:r w:rsidRPr="00C849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84960" w:rsidRPr="00C84960" w:rsidRDefault="00C84960" w:rsidP="009C5845">
      <w:pPr>
        <w:ind w:right="-143" w:firstLine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муниципальном районе Вороне</w:t>
      </w:r>
      <w:r w:rsidRPr="00C84960"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r w:rsidRPr="00C84960">
        <w:rPr>
          <w:rFonts w:ascii="Times New Roman" w:eastAsia="Times New Roman" w:hAnsi="Times New Roman"/>
          <w:b/>
          <w:sz w:val="28"/>
          <w:szCs w:val="28"/>
          <w:lang w:eastAsia="ru-RU"/>
        </w:rPr>
        <w:t>ской области</w:t>
      </w:r>
    </w:p>
    <w:p w:rsidR="004F5B85" w:rsidRPr="008128C1" w:rsidRDefault="004F5B85" w:rsidP="00D2518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4960" w:rsidRPr="00C84960" w:rsidRDefault="00C84960" w:rsidP="00C84960">
      <w:pPr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В соответствии  с федеральными законами Российской Федерации от 21.12.1994 № 68-ФЗ «О защите населения и территорий от чрезвычайных сит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у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аций природного и техногенного характера», от 12.02.1998 № 28-ФЗ «О гра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ж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данской обороне», от 06.10.2003 № 131-ФЗ «Об общих принципах организации местного самоуправления в Российской Федерации», от 07.07.2003 № 126-ФЗ «О связи», постановлениями Правительства Российской Федерации от 30.12.2003 № 794 «О единой государственной системе предупреждения и ли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к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видации чрезвычайных ситуаций», от 02.04.2020 № 417 «Об утверждении Пр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вил поведения, обязательных для исполнения гражданами и организациями, при введении режима повышенной готовности или чрезвычайной ситуации», от 17.05.2023 №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769 «О порядке создания, реконструкции и поддержания в сост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о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янии постоянной готовности к использованию систем оповещения населения», приказом Министерства Российской Федерации по делам гражданской обор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о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ны, чрезвычайным ситуациям и ликвидации последствий стихийных бедствий и Министерства цифрового развития, связи и массовых коммуникаций Росси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й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ской Федерации от 31.07.2020 № 578/365 «Об утверждении Положения о с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стемах оповещения населения» и в целях совершенствования и по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держания в постоянной готовности к задействованию систем оповещения и информиров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ния населения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Воробьёвского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 xml:space="preserve">нежской области  </w:t>
      </w:r>
      <w:r w:rsidRPr="00C84960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C84960" w:rsidRDefault="00C84960" w:rsidP="00C84960">
      <w:pPr>
        <w:spacing w:line="36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960" w:rsidRPr="00C84960" w:rsidRDefault="00C84960" w:rsidP="00C84960">
      <w:pPr>
        <w:spacing w:line="36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</w:t>
      </w:r>
      <w:r w:rsidRPr="00C849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муниципальной системе оповещения насел</w:t>
      </w:r>
      <w:r w:rsidRPr="00C849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ния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Воробьёвском </w:t>
      </w:r>
      <w:r w:rsidRPr="00C849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муниципальном  районе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согласно приложению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960" w:rsidRPr="00C84960" w:rsidRDefault="00C84960" w:rsidP="00C84960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администрации Воробьёвского муниципального района    от 31.03.2023 № 320 «</w:t>
      </w:r>
      <w:r w:rsidRPr="00C84960">
        <w:rPr>
          <w:rFonts w:ascii="Times New Roman" w:hAnsi="Times New Roman"/>
          <w:sz w:val="28"/>
          <w:szCs w:val="28"/>
        </w:rPr>
        <w:t>О создании и поддержании в состоянии постоянной г</w:t>
      </w:r>
      <w:r w:rsidRPr="00C84960">
        <w:rPr>
          <w:rFonts w:ascii="Times New Roman" w:hAnsi="Times New Roman"/>
          <w:sz w:val="28"/>
          <w:szCs w:val="28"/>
        </w:rPr>
        <w:t>о</w:t>
      </w:r>
      <w:r w:rsidRPr="00C84960">
        <w:rPr>
          <w:rFonts w:ascii="Times New Roman" w:hAnsi="Times New Roman"/>
          <w:sz w:val="28"/>
          <w:szCs w:val="28"/>
        </w:rPr>
        <w:t>товности к использованию систем оповещения и информирования нас</w:t>
      </w:r>
      <w:r w:rsidRPr="00C84960">
        <w:rPr>
          <w:rFonts w:ascii="Times New Roman" w:hAnsi="Times New Roman"/>
          <w:sz w:val="28"/>
          <w:szCs w:val="28"/>
        </w:rPr>
        <w:t>е</w:t>
      </w:r>
      <w:r w:rsidRPr="00C84960">
        <w:rPr>
          <w:rFonts w:ascii="Times New Roman" w:hAnsi="Times New Roman"/>
          <w:sz w:val="28"/>
          <w:szCs w:val="28"/>
        </w:rPr>
        <w:t>ления об опасностях, возникающих при военных конфликтах или вследствие этих ко</w:t>
      </w:r>
      <w:r w:rsidRPr="00C84960">
        <w:rPr>
          <w:rFonts w:ascii="Times New Roman" w:hAnsi="Times New Roman"/>
          <w:sz w:val="28"/>
          <w:szCs w:val="28"/>
        </w:rPr>
        <w:t>н</w:t>
      </w:r>
      <w:r w:rsidRPr="00C84960">
        <w:rPr>
          <w:rFonts w:ascii="Times New Roman" w:hAnsi="Times New Roman"/>
          <w:sz w:val="28"/>
          <w:szCs w:val="28"/>
        </w:rPr>
        <w:t>фликтов, а также при чрезвычайных ситуациях природного и техногенного х</w:t>
      </w:r>
      <w:r w:rsidRPr="00C84960">
        <w:rPr>
          <w:rFonts w:ascii="Times New Roman" w:hAnsi="Times New Roman"/>
          <w:sz w:val="28"/>
          <w:szCs w:val="28"/>
        </w:rPr>
        <w:t>а</w:t>
      </w:r>
      <w:r w:rsidRPr="00C84960">
        <w:rPr>
          <w:rFonts w:ascii="Times New Roman" w:hAnsi="Times New Roman"/>
          <w:sz w:val="28"/>
          <w:szCs w:val="28"/>
        </w:rPr>
        <w:t>рактера на территории Воробьевского муниципального района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» признать утр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тившим силу.</w:t>
      </w:r>
    </w:p>
    <w:p w:rsidR="004F5B85" w:rsidRPr="00A37EF7" w:rsidRDefault="00C84960" w:rsidP="00D500F0">
      <w:pPr>
        <w:tabs>
          <w:tab w:val="left" w:pos="609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5B85" w:rsidRPr="00A37EF7">
        <w:rPr>
          <w:rFonts w:ascii="Times New Roman" w:hAnsi="Times New Roman"/>
          <w:sz w:val="28"/>
          <w:szCs w:val="28"/>
        </w:rPr>
        <w:t>. Контроль  исполнения настоящего постановления возложить на зам</w:t>
      </w:r>
      <w:r w:rsidR="004F5B85" w:rsidRPr="00A37EF7">
        <w:rPr>
          <w:rFonts w:ascii="Times New Roman" w:hAnsi="Times New Roman"/>
          <w:sz w:val="28"/>
          <w:szCs w:val="28"/>
        </w:rPr>
        <w:t>е</w:t>
      </w:r>
      <w:r w:rsidR="004F5B85" w:rsidRPr="00A37EF7">
        <w:rPr>
          <w:rFonts w:ascii="Times New Roman" w:hAnsi="Times New Roman"/>
          <w:sz w:val="28"/>
          <w:szCs w:val="28"/>
        </w:rPr>
        <w:t>стителя главы администрации – начальника отдела по строительству, архите</w:t>
      </w:r>
      <w:r w:rsidR="004F5B85" w:rsidRPr="00A37EF7">
        <w:rPr>
          <w:rFonts w:ascii="Times New Roman" w:hAnsi="Times New Roman"/>
          <w:sz w:val="28"/>
          <w:szCs w:val="28"/>
        </w:rPr>
        <w:t>к</w:t>
      </w:r>
      <w:r w:rsidR="004F5B85" w:rsidRPr="00A37EF7">
        <w:rPr>
          <w:rFonts w:ascii="Times New Roman" w:hAnsi="Times New Roman"/>
          <w:sz w:val="28"/>
          <w:szCs w:val="28"/>
        </w:rPr>
        <w:t xml:space="preserve">туре, транспорту и ЖКХ администрации муниципального района, </w:t>
      </w:r>
      <w:r w:rsidR="003D2AFD">
        <w:rPr>
          <w:rFonts w:ascii="Times New Roman" w:hAnsi="Times New Roman"/>
          <w:sz w:val="28"/>
          <w:szCs w:val="28"/>
        </w:rPr>
        <w:t xml:space="preserve">заместителя </w:t>
      </w:r>
      <w:r w:rsidR="004F5B85" w:rsidRPr="00A37EF7">
        <w:rPr>
          <w:rFonts w:ascii="Times New Roman" w:hAnsi="Times New Roman"/>
          <w:sz w:val="28"/>
          <w:szCs w:val="28"/>
        </w:rPr>
        <w:t>пре</w:t>
      </w:r>
      <w:r w:rsidR="004F5B85" w:rsidRPr="00A37EF7">
        <w:rPr>
          <w:rFonts w:ascii="Times New Roman" w:hAnsi="Times New Roman"/>
          <w:sz w:val="28"/>
          <w:szCs w:val="28"/>
        </w:rPr>
        <w:t>д</w:t>
      </w:r>
      <w:r w:rsidR="004F5B85" w:rsidRPr="00A37EF7">
        <w:rPr>
          <w:rFonts w:ascii="Times New Roman" w:hAnsi="Times New Roman"/>
          <w:sz w:val="28"/>
          <w:szCs w:val="28"/>
        </w:rPr>
        <w:t>седателя КЧС Гриднева Д.Н.</w:t>
      </w:r>
    </w:p>
    <w:p w:rsidR="004F5B85" w:rsidRPr="00E32D8D" w:rsidRDefault="004F5B85" w:rsidP="00E32D8D">
      <w:pPr>
        <w:rPr>
          <w:rFonts w:ascii="Times New Roman" w:hAnsi="Times New Roman"/>
          <w:sz w:val="28"/>
          <w:szCs w:val="28"/>
        </w:rPr>
      </w:pPr>
    </w:p>
    <w:p w:rsidR="004F5B85" w:rsidRDefault="004F5B85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D500F0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D500F0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D500F0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3D2AFD" w:rsidP="00A37E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84960">
        <w:rPr>
          <w:rFonts w:ascii="Times New Roman" w:hAnsi="Times New Roman"/>
          <w:sz w:val="28"/>
          <w:szCs w:val="28"/>
        </w:rPr>
        <w:t>Воробьё</w:t>
      </w:r>
      <w:r w:rsidR="00D500F0">
        <w:rPr>
          <w:rFonts w:ascii="Times New Roman" w:hAnsi="Times New Roman"/>
          <w:sz w:val="28"/>
          <w:szCs w:val="28"/>
        </w:rPr>
        <w:t>вского</w:t>
      </w:r>
    </w:p>
    <w:p w:rsidR="004F5B85" w:rsidRPr="00E32D8D" w:rsidRDefault="003D2AFD" w:rsidP="00A37E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F5B85">
        <w:rPr>
          <w:rFonts w:ascii="Times New Roman" w:hAnsi="Times New Roman"/>
          <w:sz w:val="28"/>
          <w:szCs w:val="28"/>
        </w:rPr>
        <w:t xml:space="preserve"> </w:t>
      </w:r>
      <w:r w:rsidR="00D500F0">
        <w:rPr>
          <w:rFonts w:ascii="Times New Roman" w:hAnsi="Times New Roman"/>
          <w:sz w:val="28"/>
          <w:szCs w:val="28"/>
        </w:rPr>
        <w:tab/>
      </w:r>
      <w:r w:rsidR="004F5B85">
        <w:rPr>
          <w:rFonts w:ascii="Times New Roman" w:hAnsi="Times New Roman"/>
          <w:sz w:val="28"/>
          <w:szCs w:val="28"/>
        </w:rPr>
        <w:t>М.П. Гордиенко</w:t>
      </w:r>
    </w:p>
    <w:p w:rsidR="004F5B85" w:rsidRDefault="004F5B85" w:rsidP="00A37EF7">
      <w:pPr>
        <w:ind w:right="4677" w:firstLine="0"/>
        <w:rPr>
          <w:rFonts w:ascii="Times New Roman" w:hAnsi="Times New Roman"/>
          <w:sz w:val="28"/>
          <w:szCs w:val="28"/>
        </w:rPr>
      </w:pPr>
    </w:p>
    <w:p w:rsidR="004F5B85" w:rsidRDefault="004F5B85" w:rsidP="006E391B">
      <w:pPr>
        <w:ind w:right="4677" w:firstLine="0"/>
        <w:rPr>
          <w:rFonts w:ascii="Times New Roman" w:hAnsi="Times New Roman"/>
          <w:sz w:val="28"/>
          <w:szCs w:val="28"/>
        </w:rPr>
      </w:pPr>
    </w:p>
    <w:p w:rsidR="004F5B85" w:rsidRPr="00C04CEE" w:rsidRDefault="004F5B85" w:rsidP="00934270">
      <w:pPr>
        <w:pStyle w:val="ConsPlusNormal"/>
        <w:ind w:right="396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B85" w:rsidRPr="00684214" w:rsidRDefault="004F5B85" w:rsidP="00934270">
      <w:pPr>
        <w:rPr>
          <w:sz w:val="28"/>
          <w:szCs w:val="28"/>
        </w:rPr>
      </w:pPr>
    </w:p>
    <w:p w:rsidR="004F5B85" w:rsidRPr="009475BC" w:rsidRDefault="004F5B85" w:rsidP="004A72A9">
      <w:pPr>
        <w:pStyle w:val="a3"/>
        <w:shd w:val="clear" w:color="auto" w:fill="FFFFFF"/>
        <w:ind w:firstLine="993"/>
        <w:jc w:val="center"/>
        <w:rPr>
          <w:color w:val="000000"/>
          <w:sz w:val="28"/>
          <w:szCs w:val="28"/>
          <w:lang w:val="de-DE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3D2AFD">
      <w:pPr>
        <w:pStyle w:val="a3"/>
        <w:shd w:val="clear" w:color="auto" w:fill="FFFFFF"/>
        <w:ind w:firstLine="0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Pr="00C84960" w:rsidRDefault="00C84960" w:rsidP="00A37EF7">
      <w:pPr>
        <w:ind w:firstLine="0"/>
        <w:rPr>
          <w:rFonts w:ascii="Times New Roman" w:hAnsi="Times New Roman"/>
          <w:sz w:val="28"/>
          <w:szCs w:val="28"/>
        </w:rPr>
      </w:pPr>
      <w:r w:rsidRPr="00C84960">
        <w:rPr>
          <w:rFonts w:ascii="Times New Roman" w:hAnsi="Times New Roman"/>
          <w:sz w:val="28"/>
          <w:szCs w:val="28"/>
        </w:rPr>
        <w:t>З</w:t>
      </w:r>
      <w:r w:rsidR="004F5B85" w:rsidRPr="00C84960">
        <w:rPr>
          <w:rFonts w:ascii="Times New Roman" w:hAnsi="Times New Roman"/>
          <w:sz w:val="28"/>
          <w:szCs w:val="28"/>
        </w:rPr>
        <w:t xml:space="preserve">аместитель главы – начальник </w:t>
      </w:r>
    </w:p>
    <w:p w:rsidR="004F5B85" w:rsidRPr="00C84960" w:rsidRDefault="004F5B85" w:rsidP="00A37EF7">
      <w:pPr>
        <w:ind w:firstLine="0"/>
        <w:rPr>
          <w:rFonts w:ascii="Times New Roman" w:hAnsi="Times New Roman"/>
          <w:sz w:val="28"/>
          <w:szCs w:val="28"/>
        </w:rPr>
      </w:pPr>
      <w:r w:rsidRPr="00C84960">
        <w:rPr>
          <w:rFonts w:ascii="Times New Roman" w:hAnsi="Times New Roman"/>
          <w:sz w:val="28"/>
          <w:szCs w:val="28"/>
        </w:rPr>
        <w:t>отдела по строительству, архитектуре,</w:t>
      </w:r>
    </w:p>
    <w:p w:rsidR="004F5B85" w:rsidRPr="00C84960" w:rsidRDefault="004F5B85" w:rsidP="00A37EF7">
      <w:pPr>
        <w:ind w:firstLine="0"/>
        <w:rPr>
          <w:rFonts w:ascii="Times New Roman" w:hAnsi="Times New Roman"/>
          <w:sz w:val="28"/>
          <w:szCs w:val="28"/>
        </w:rPr>
      </w:pPr>
      <w:r w:rsidRPr="00C84960">
        <w:rPr>
          <w:rFonts w:ascii="Times New Roman" w:hAnsi="Times New Roman"/>
          <w:sz w:val="28"/>
          <w:szCs w:val="28"/>
        </w:rPr>
        <w:t xml:space="preserve">транспорту и ЖКХ  администрации </w:t>
      </w:r>
    </w:p>
    <w:p w:rsidR="004F5B85" w:rsidRPr="00C84960" w:rsidRDefault="004F5B85" w:rsidP="00A37EF7">
      <w:pPr>
        <w:ind w:firstLine="0"/>
        <w:rPr>
          <w:rFonts w:ascii="Times New Roman" w:hAnsi="Times New Roman"/>
          <w:sz w:val="28"/>
          <w:szCs w:val="28"/>
        </w:rPr>
      </w:pPr>
      <w:r w:rsidRPr="00C8496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</w:t>
      </w:r>
      <w:r w:rsidRPr="00C84960">
        <w:rPr>
          <w:rFonts w:ascii="Times New Roman" w:hAnsi="Times New Roman"/>
          <w:sz w:val="28"/>
          <w:szCs w:val="28"/>
        </w:rPr>
        <w:tab/>
      </w:r>
      <w:r w:rsidRPr="00C84960">
        <w:rPr>
          <w:rFonts w:ascii="Times New Roman" w:hAnsi="Times New Roman"/>
          <w:sz w:val="28"/>
          <w:szCs w:val="28"/>
        </w:rPr>
        <w:tab/>
        <w:t>Д.Н. Гриднев</w:t>
      </w:r>
    </w:p>
    <w:p w:rsidR="004F5B85" w:rsidRPr="00C84960" w:rsidRDefault="004F5B85" w:rsidP="00A37EF7">
      <w:pPr>
        <w:ind w:firstLine="0"/>
        <w:rPr>
          <w:rFonts w:ascii="Times New Roman" w:hAnsi="Times New Roman"/>
          <w:sz w:val="28"/>
          <w:szCs w:val="28"/>
        </w:rPr>
      </w:pPr>
    </w:p>
    <w:p w:rsidR="004F5B85" w:rsidRPr="00C84960" w:rsidRDefault="004F5B85" w:rsidP="00A37EF7">
      <w:pPr>
        <w:ind w:firstLine="0"/>
        <w:rPr>
          <w:rFonts w:ascii="Times New Roman" w:hAnsi="Times New Roman"/>
          <w:sz w:val="28"/>
          <w:szCs w:val="28"/>
        </w:rPr>
      </w:pPr>
    </w:p>
    <w:p w:rsidR="004F5B85" w:rsidRPr="00C84960" w:rsidRDefault="003D2AFD" w:rsidP="00A37EF7">
      <w:pPr>
        <w:ind w:firstLine="0"/>
        <w:rPr>
          <w:rFonts w:ascii="Times New Roman" w:hAnsi="Times New Roman"/>
          <w:sz w:val="28"/>
          <w:szCs w:val="28"/>
        </w:rPr>
      </w:pPr>
      <w:r w:rsidRPr="00C84960">
        <w:rPr>
          <w:rFonts w:ascii="Times New Roman" w:hAnsi="Times New Roman"/>
          <w:sz w:val="28"/>
          <w:szCs w:val="28"/>
        </w:rPr>
        <w:t xml:space="preserve">Начальник сектора по ГО и ЧС </w:t>
      </w:r>
      <w:r w:rsidR="004F5B85" w:rsidRPr="00C84960">
        <w:rPr>
          <w:rFonts w:ascii="Times New Roman" w:hAnsi="Times New Roman"/>
          <w:sz w:val="28"/>
          <w:szCs w:val="28"/>
        </w:rPr>
        <w:t>администрации</w:t>
      </w:r>
    </w:p>
    <w:p w:rsidR="004F5B85" w:rsidRPr="00C84960" w:rsidRDefault="004F5B85" w:rsidP="00A37EF7">
      <w:pPr>
        <w:ind w:firstLine="0"/>
        <w:rPr>
          <w:rFonts w:ascii="Times New Roman" w:hAnsi="Times New Roman"/>
          <w:sz w:val="28"/>
          <w:szCs w:val="28"/>
        </w:rPr>
      </w:pPr>
      <w:r w:rsidRPr="00C84960">
        <w:rPr>
          <w:rFonts w:ascii="Times New Roman" w:hAnsi="Times New Roman"/>
          <w:sz w:val="28"/>
          <w:szCs w:val="28"/>
        </w:rPr>
        <w:t>муниципального района</w:t>
      </w:r>
      <w:r w:rsidRPr="00C84960">
        <w:rPr>
          <w:rFonts w:ascii="Times New Roman" w:hAnsi="Times New Roman"/>
          <w:sz w:val="28"/>
          <w:szCs w:val="28"/>
        </w:rPr>
        <w:tab/>
      </w:r>
      <w:r w:rsidRPr="00C84960">
        <w:rPr>
          <w:rFonts w:ascii="Times New Roman" w:hAnsi="Times New Roman"/>
          <w:sz w:val="28"/>
          <w:szCs w:val="28"/>
        </w:rPr>
        <w:tab/>
      </w:r>
      <w:r w:rsidRPr="00C84960">
        <w:rPr>
          <w:rFonts w:ascii="Times New Roman" w:hAnsi="Times New Roman"/>
          <w:sz w:val="28"/>
          <w:szCs w:val="28"/>
        </w:rPr>
        <w:tab/>
      </w:r>
      <w:r w:rsidRPr="00C84960">
        <w:rPr>
          <w:rFonts w:ascii="Times New Roman" w:hAnsi="Times New Roman"/>
          <w:sz w:val="28"/>
          <w:szCs w:val="28"/>
        </w:rPr>
        <w:tab/>
      </w:r>
      <w:r w:rsidRPr="00C84960">
        <w:rPr>
          <w:rFonts w:ascii="Times New Roman" w:hAnsi="Times New Roman"/>
          <w:sz w:val="28"/>
          <w:szCs w:val="28"/>
        </w:rPr>
        <w:tab/>
      </w:r>
      <w:r w:rsidRPr="00C84960">
        <w:rPr>
          <w:rFonts w:ascii="Times New Roman" w:hAnsi="Times New Roman"/>
          <w:sz w:val="28"/>
          <w:szCs w:val="28"/>
        </w:rPr>
        <w:tab/>
        <w:t>Е.А. Р</w:t>
      </w:r>
      <w:r w:rsidRPr="00C84960">
        <w:rPr>
          <w:rFonts w:ascii="Times New Roman" w:hAnsi="Times New Roman"/>
          <w:sz w:val="28"/>
          <w:szCs w:val="28"/>
        </w:rPr>
        <w:t>о</w:t>
      </w:r>
      <w:r w:rsidRPr="00C84960">
        <w:rPr>
          <w:rFonts w:ascii="Times New Roman" w:hAnsi="Times New Roman"/>
          <w:sz w:val="28"/>
          <w:szCs w:val="28"/>
        </w:rPr>
        <w:t>дионов</w:t>
      </w:r>
    </w:p>
    <w:p w:rsidR="004F5B85" w:rsidRPr="00C84960" w:rsidRDefault="004F5B85" w:rsidP="00A37EF7">
      <w:pPr>
        <w:ind w:firstLine="0"/>
        <w:rPr>
          <w:rFonts w:ascii="Times New Roman" w:hAnsi="Times New Roman"/>
          <w:sz w:val="28"/>
          <w:szCs w:val="28"/>
        </w:rPr>
      </w:pPr>
    </w:p>
    <w:p w:rsidR="004F5B85" w:rsidRPr="00C84960" w:rsidRDefault="004F5B85" w:rsidP="00A37EF7">
      <w:pPr>
        <w:ind w:firstLine="0"/>
        <w:rPr>
          <w:rFonts w:ascii="Times New Roman" w:hAnsi="Times New Roman"/>
          <w:sz w:val="28"/>
          <w:szCs w:val="28"/>
        </w:rPr>
      </w:pPr>
    </w:p>
    <w:p w:rsidR="004F5B85" w:rsidRPr="00C84960" w:rsidRDefault="004F5B85" w:rsidP="00A37EF7">
      <w:pPr>
        <w:ind w:firstLine="0"/>
        <w:rPr>
          <w:rFonts w:ascii="Times New Roman" w:hAnsi="Times New Roman"/>
          <w:sz w:val="28"/>
          <w:szCs w:val="28"/>
        </w:rPr>
      </w:pPr>
      <w:r w:rsidRPr="00C84960">
        <w:rPr>
          <w:rFonts w:ascii="Times New Roman" w:hAnsi="Times New Roman"/>
          <w:sz w:val="28"/>
          <w:szCs w:val="28"/>
        </w:rPr>
        <w:t xml:space="preserve">Начальник юридического отдела </w:t>
      </w:r>
    </w:p>
    <w:p w:rsidR="004F5B85" w:rsidRPr="00C84960" w:rsidRDefault="004F5B85" w:rsidP="00A37EF7">
      <w:pPr>
        <w:ind w:firstLine="0"/>
        <w:rPr>
          <w:rFonts w:ascii="Times New Roman" w:hAnsi="Times New Roman"/>
          <w:sz w:val="28"/>
          <w:szCs w:val="28"/>
        </w:rPr>
      </w:pPr>
      <w:r w:rsidRPr="00C84960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 </w:t>
      </w:r>
      <w:r w:rsidRPr="00C84960">
        <w:rPr>
          <w:rFonts w:ascii="Times New Roman" w:hAnsi="Times New Roman"/>
          <w:sz w:val="28"/>
          <w:szCs w:val="28"/>
        </w:rPr>
        <w:tab/>
        <w:t>В.Г. Камыш</w:t>
      </w:r>
      <w:r w:rsidRPr="00C84960">
        <w:rPr>
          <w:rFonts w:ascii="Times New Roman" w:hAnsi="Times New Roman"/>
          <w:sz w:val="28"/>
          <w:szCs w:val="28"/>
        </w:rPr>
        <w:t>а</w:t>
      </w:r>
      <w:r w:rsidRPr="00C84960">
        <w:rPr>
          <w:rFonts w:ascii="Times New Roman" w:hAnsi="Times New Roman"/>
          <w:sz w:val="28"/>
          <w:szCs w:val="28"/>
        </w:rPr>
        <w:t>нов</w:t>
      </w:r>
    </w:p>
    <w:p w:rsidR="004F5B85" w:rsidRPr="00C84960" w:rsidRDefault="004F5B85" w:rsidP="00A37EF7">
      <w:pPr>
        <w:tabs>
          <w:tab w:val="center" w:pos="2052"/>
        </w:tabs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879E2" w:rsidRPr="00A37EF7" w:rsidRDefault="00B879E2" w:rsidP="00B879E2">
      <w:pPr>
        <w:pStyle w:val="a3"/>
        <w:shd w:val="clear" w:color="auto" w:fill="FFFFFF"/>
        <w:ind w:firstLine="0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D500F0" w:rsidRDefault="00D500F0" w:rsidP="00A37EF7">
      <w:pPr>
        <w:ind w:left="5103" w:hanging="63"/>
        <w:rPr>
          <w:rFonts w:ascii="Times New Roman" w:hAnsi="Times New Roman"/>
          <w:sz w:val="28"/>
          <w:szCs w:val="28"/>
        </w:rPr>
      </w:pPr>
    </w:p>
    <w:p w:rsidR="00D500F0" w:rsidRDefault="00D500F0" w:rsidP="00A37EF7">
      <w:pPr>
        <w:ind w:left="5103" w:hanging="63"/>
        <w:rPr>
          <w:rFonts w:ascii="Times New Roman" w:hAnsi="Times New Roman"/>
          <w:sz w:val="28"/>
          <w:szCs w:val="28"/>
        </w:rPr>
      </w:pPr>
    </w:p>
    <w:p w:rsidR="004F5B85" w:rsidRPr="00A37EF7" w:rsidRDefault="003421A2" w:rsidP="00A37EF7">
      <w:pPr>
        <w:ind w:left="5103" w:hanging="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F5B85" w:rsidRPr="00A37EF7" w:rsidRDefault="004F5B85" w:rsidP="00A37EF7">
      <w:pPr>
        <w:ind w:left="5103" w:hanging="63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F5B85" w:rsidRPr="00A37EF7" w:rsidRDefault="004F5B85" w:rsidP="00A37EF7">
      <w:pPr>
        <w:ind w:left="5103" w:hanging="63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F5B85" w:rsidRPr="00A37EF7" w:rsidRDefault="004F5B85" w:rsidP="00A37EF7">
      <w:pPr>
        <w:ind w:firstLine="5049"/>
        <w:rPr>
          <w:rFonts w:ascii="Times New Roman" w:hAnsi="Times New Roman"/>
          <w:b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от  </w:t>
      </w:r>
      <w:r w:rsidR="009C5845">
        <w:rPr>
          <w:rFonts w:ascii="Times New Roman" w:hAnsi="Times New Roman"/>
          <w:sz w:val="28"/>
          <w:szCs w:val="28"/>
        </w:rPr>
        <w:t>02.10.2023 г.</w:t>
      </w:r>
      <w:r w:rsidRPr="00A37EF7">
        <w:rPr>
          <w:rFonts w:ascii="Times New Roman" w:hAnsi="Times New Roman"/>
          <w:sz w:val="28"/>
          <w:szCs w:val="28"/>
        </w:rPr>
        <w:t xml:space="preserve"> № </w:t>
      </w:r>
      <w:r w:rsidR="009C5845">
        <w:rPr>
          <w:rFonts w:ascii="Times New Roman" w:hAnsi="Times New Roman"/>
          <w:sz w:val="28"/>
          <w:szCs w:val="28"/>
        </w:rPr>
        <w:t>938</w:t>
      </w:r>
      <w:r w:rsidR="00C84960">
        <w:rPr>
          <w:rFonts w:ascii="Times New Roman" w:hAnsi="Times New Roman"/>
          <w:sz w:val="28"/>
          <w:szCs w:val="28"/>
        </w:rPr>
        <w:t xml:space="preserve"> </w:t>
      </w:r>
    </w:p>
    <w:p w:rsidR="004F5B85" w:rsidRDefault="004F5B85" w:rsidP="00A37EF7">
      <w:pPr>
        <w:jc w:val="center"/>
        <w:rPr>
          <w:b/>
          <w:sz w:val="28"/>
          <w:szCs w:val="28"/>
        </w:rPr>
      </w:pPr>
    </w:p>
    <w:p w:rsidR="00D500F0" w:rsidRDefault="00D500F0" w:rsidP="00864438">
      <w:pPr>
        <w:pStyle w:val="ConsPlusNormal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4960" w:rsidRPr="00C84960" w:rsidRDefault="00C84960" w:rsidP="00C84960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C84960" w:rsidRPr="00C84960" w:rsidRDefault="00C84960" w:rsidP="00C84960">
      <w:pPr>
        <w:ind w:right="-1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муниципальной системе оповещения населения </w:t>
      </w:r>
    </w:p>
    <w:p w:rsidR="00C84960" w:rsidRPr="00C84960" w:rsidRDefault="00C84960" w:rsidP="00C84960">
      <w:pPr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Воробьёвском</w:t>
      </w:r>
      <w:r w:rsidRPr="00C849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муниципальном  районе Воронежской области</w:t>
      </w:r>
    </w:p>
    <w:p w:rsidR="00C84960" w:rsidRPr="00C84960" w:rsidRDefault="00C84960" w:rsidP="00C8496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84960" w:rsidRDefault="00C84960" w:rsidP="00C8496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C84960" w:rsidRPr="00C84960" w:rsidRDefault="00C84960" w:rsidP="00C84960">
      <w:pPr>
        <w:widowControl w:val="0"/>
        <w:autoSpaceDE w:val="0"/>
        <w:autoSpaceDN w:val="0"/>
        <w:adjustRightInd w:val="0"/>
        <w:ind w:left="360" w:firstLine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sub_1001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Положение о муниципальной системе оповещения населения (далее - Положение) муниципального района Воронежской области </w:t>
      </w:r>
      <w:bookmarkStart w:id="2" w:name="sub_1002"/>
      <w:bookmarkEnd w:id="1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разработано в соо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ветствии с федеральными законами Российской Федерации </w:t>
      </w:r>
      <w:hyperlink r:id="rId8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21 декабря 1994 г. №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68-ФЗ</w:t>
        </w:r>
      </w:hyperlink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9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12 февраля 1998 г. №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28-ФЗ</w:t>
        </w:r>
      </w:hyperlink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гражданской обороне», </w:t>
      </w:r>
      <w:hyperlink r:id="rId10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7 июля 2003 г. №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126-ФЗ</w:t>
        </w:r>
      </w:hyperlink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связи», </w:t>
      </w:r>
      <w:hyperlink r:id="rId11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6 октября 2003 г. №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131-ФЗ</w:t>
        </w:r>
      </w:hyperlink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от 27 декабря 1991 г.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2124-1 «О средствах массовой информации», </w:t>
      </w:r>
      <w:hyperlink r:id="rId13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13 ноября 2012 г. №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1522</w:t>
        </w:r>
      </w:hyperlink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создании комплексной системы экстренного оповещения населения об угрозе возникновения или о возникновении чрезвычайных ситуаций», пост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новлени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 Правительства Российской Федерации </w:t>
      </w:r>
      <w:hyperlink r:id="rId14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30 декабря 2003 г. №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794</w:t>
        </w:r>
      </w:hyperlink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единой государственной системе предупреждения и ликвидации чрезвыча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ных ситуаций», </w:t>
      </w:r>
      <w:hyperlink r:id="rId15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26 ноября 2007 г. №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804</w:t>
        </w:r>
      </w:hyperlink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Положения о гражданской обороне в Российской Федерации», 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от 17.05.2023 №769 «О поря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д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ке созд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C84960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ния, реконструкции и поддержания в состоянии постоянной готовности к использованию систем оповещения населения», </w:t>
      </w:r>
      <w:hyperlink r:id="rId16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приказом МЧС России и М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и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нистерства цифрового развития, связи и массовых коммуникаций РФ от 31 июля 2020 г. №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578/365 «Об утверждении Положения о системах оповещения нас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е</w:t>
        </w:r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ления</w:t>
        </w:r>
      </w:hyperlink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7" w:history="1">
        <w:r w:rsidRPr="00C84960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приказом МЧС России и Министерства цифрового развития, связи и массовых коммуникаций РФ от 31 июля 2020 г. №</w:t>
        </w:r>
        <w:r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 xml:space="preserve"> </w:t>
        </w:r>
        <w:r w:rsidRPr="00C84960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579/366 «Об утверждении Положения по организации эксплуатационно-технического обслуживания с</w:t>
        </w:r>
        <w:r w:rsidRPr="00C84960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и</w:t>
        </w:r>
        <w:r w:rsidRPr="00C84960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стем оповещения населения</w:t>
        </w:r>
      </w:hyperlink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849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законами и иными нормативными правовыми а</w:t>
      </w:r>
      <w:r w:rsidRPr="00C849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Pr="00C849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тами Воронежской области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задачи и требования к системе оповещения насел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</w:p>
    <w:p w:rsid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4960" w:rsidRPr="00C84960" w:rsidRDefault="00C84960" w:rsidP="00C84960">
      <w:pPr>
        <w:spacing w:line="324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муниципального района, порядок её задействования и поддержания в с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стоянии постоянной готовности, порядок реализации мероприятий по её с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вершенствованию.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sub_1003"/>
      <w:bookmarkEnd w:id="2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 настоящем Положении используются следующие понятия: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никающих при угрозе возникновения или возникновении чрезвычайных ситу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ций природного и техногенного характера, а также при ведении военных де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ствий или вследствие этих действий, о правилах поведения населения и нео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ходимости проведения мероприятий по защите.</w:t>
      </w:r>
    </w:p>
    <w:bookmarkEnd w:id="3"/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и техногенного характера органами управления и силами гражданской обороны и звеньями территориальной подсистемой единой государственной системы предупреждения и ликвидации чрезвычайных ситуаций (далее – ТП РСЧС), а также для применения населением средств и способов защиты.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Экстренная информация о фактических и прогнозируемых опасных пр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sub_1004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Система оповещения представляет собой организационно-техническое объединение сил, средств связи и оповещения, сетей вещания, каналов сети связи, обеспечивающих доведение информации и сигналов оповещения до 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ганов управления, сил звеньев ТП РСЧС и населения, систем мониторинга и прогнозирования чрезвычайных ситуаций.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sub_1007"/>
      <w:bookmarkEnd w:id="4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Система оповещения</w:t>
      </w:r>
      <w:bookmarkEnd w:id="5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муниципальном уровне – муниципальная с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стема оповещения, составной частью которой является муниципальная автом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тизированная система централизованного оповещения (далее - МСО);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система оповещения создается на территории муниц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пального района.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Границами зоны действия муниципальной системы оповещения являются административные границы муниципального района.</w:t>
      </w:r>
    </w:p>
    <w:p w:rsid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" w:name="sub_1010"/>
    </w:p>
    <w:p w:rsid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Муниципальная система оповещения населения муниципального рай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должна соответствовать требованиям, изложенным в </w:t>
      </w:r>
      <w:hyperlink w:anchor="sub_10000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приложении № 1</w:t>
        </w:r>
      </w:hyperlink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 МЧС России и Минцифры России от 31.07.2020 № 578/365 «Об утвержд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Положения о системах оповещения населения».</w:t>
      </w:r>
    </w:p>
    <w:bookmarkEnd w:id="6"/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муниципальную систему оповещения населения оформляется паспорт, рекомендуемые образцы которого приведены в </w:t>
      </w:r>
      <w:hyperlink w:anchor="sub_20000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приложении № 2</w:t>
        </w:r>
      </w:hyperlink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приказа МЧС России и Минцифры России от 31.07.2020 № 578/365 «Об утверждении Пол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жения о системах оповещения населения».</w:t>
      </w:r>
    </w:p>
    <w:p w:rsidR="00C84960" w:rsidRPr="00C84960" w:rsidRDefault="00C84960" w:rsidP="00C8496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960" w:rsidRPr="00C84960" w:rsidRDefault="00C84960" w:rsidP="00C849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Назначение и основные задачи муниципальной системы оповещения</w:t>
      </w:r>
    </w:p>
    <w:p w:rsidR="00C84960" w:rsidRPr="00C84960" w:rsidRDefault="00C84960" w:rsidP="00C849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" w:name="sub_1011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управления, сил ГО и звена ТП РСЧС.</w:t>
      </w:r>
    </w:p>
    <w:bookmarkEnd w:id="7"/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максимального сокращения времени, затрачиваемого на перед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 сигналов оповещения создается муниципальная автоматизированная система централизованного оповещения.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автоматизированная система централизованного опов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щения представляет собой специальный комплекс технических средств опов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щения на базе аппаратуры П-166, АСО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-4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ЕДДС района и МСО в поселениях района. Кроме того, при оповещении населения муниципального района заде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ствуются местные линии связи операторов связи используются мобильные средства оповещения, сигнальные громкоговорящие устройства на автомобилях экстренных служб, привлекаются добровольцы сельских населе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пунктов путем проведения подворовых обходов.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муниципальной системой оповещения осуществляется с р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бочего места оперативного дежурного ЕДДС района и рабочих мест глав пос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лений района.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" w:name="sub_1013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Основной задачей муниципальной системы оповещения является обе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печение доведения сигналов оповещения и экстренной информации до:</w:t>
      </w:r>
    </w:p>
    <w:bookmarkEnd w:id="8"/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руководящего состава ГО и звена ТП РСЧС района;</w:t>
      </w:r>
    </w:p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сил ГО и звена ТП РСЧС района;</w:t>
      </w:r>
    </w:p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дежурно-диспетчерских служб организаций, </w:t>
      </w:r>
      <w:r w:rsidRPr="00C84960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с местами массового пр</w:t>
      </w:r>
      <w:r w:rsidRPr="00C84960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е</w:t>
      </w:r>
      <w:r w:rsidRPr="00C84960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бывания людей;</w:t>
      </w:r>
    </w:p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людей, находящихся на территории района.</w:t>
      </w:r>
    </w:p>
    <w:p w:rsidR="00C84960" w:rsidRPr="00C84960" w:rsidRDefault="00C84960" w:rsidP="00C84960">
      <w:pPr>
        <w:widowControl w:val="0"/>
        <w:autoSpaceDE w:val="0"/>
        <w:autoSpaceDN w:val="0"/>
        <w:adjustRightInd w:val="0"/>
        <w:ind w:firstLine="0"/>
        <w:jc w:val="lef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960" w:rsidRPr="00C84960" w:rsidRDefault="00C84960" w:rsidP="00C849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Порядок задействования систем оповещения населения</w:t>
      </w:r>
    </w:p>
    <w:p w:rsidR="00C84960" w:rsidRPr="00C84960" w:rsidRDefault="00C84960" w:rsidP="00C849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960" w:rsidRPr="00C84960" w:rsidRDefault="00C84960" w:rsidP="00C84960">
      <w:pPr>
        <w:shd w:val="clear" w:color="auto" w:fill="FFFFFF"/>
        <w:spacing w:line="324" w:lineRule="auto"/>
        <w:ind w:firstLine="708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sub_1016"/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1. 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Задействование по предназначению системы оповещения населения планируется и осуществляется в соответствии с настоящим положением, пл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 гражданской обороны и защиты населения (планом гражданской обороны) действий по предупреждению и ликвидации чрезвычайных ситуаций. Может быть задействована как в мирное, так и в военное время.</w:t>
      </w:r>
    </w:p>
    <w:p w:rsidR="00C84960" w:rsidRPr="00C84960" w:rsidRDefault="00C84960" w:rsidP="00C84960">
      <w:pPr>
        <w:shd w:val="clear" w:color="auto" w:fill="FFFFFF"/>
        <w:spacing w:line="324" w:lineRule="auto"/>
        <w:ind w:firstLine="708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bookmarkStart w:id="10" w:name="sub_1018"/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 Решение на задействование муниципальной системы оповещения принимается</w:t>
      </w:r>
      <w:bookmarkEnd w:id="10"/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главой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Воробьёвского</w:t>
      </w: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муниципального 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или должностным лицом, исполняющим его обязанности, а непосредственные работы  по заде</w:t>
      </w: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й</w:t>
      </w: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ствов</w:t>
      </w: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нию средств оповещения и информирования проводятся ЕДДС.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1" w:name="sub_1017"/>
      <w:bookmarkEnd w:id="9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ЕДДС, получив сигналы оповещения и (или) экстренную информацию, подтверждают получение и немедленно доводят их до главы мун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ципального района, органов управления и сил ГО и звена ТП РСЧС, организаций (со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ственников объектов, производства), на территории которых могут возникнуть или возникли чрезвычайные ситуации.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2" w:name="sub_1019"/>
      <w:bookmarkEnd w:id="11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Передача сигналов (распоряжений) и экстренной  информации может осуществляться как в автоматизированном, так и в ручном режимах. Приор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тетный режим функционирования – автоматизированный, который обеспечив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циркулярное, групповое или выборочное доведение информации и сигналов с использованием специальных технических средств оповещения.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Передача сигналов оповещения и экстренной информации осуществляе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подачей сигнала "ВНИМАНИЕ ВСЕМ!" путем включения сетей электрич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ских сирен длительностью до 3 минут с последующей передачей по всем сре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ствам связи и вещания. </w:t>
      </w:r>
    </w:p>
    <w:bookmarkEnd w:id="12"/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Сигналы оповещения и экстренная информации передаются непосре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ственно с рабочих мест ЕДДС муниципального района и с рабочих мест глав поселений района. 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Допускается трехкратное повторение этих сообщений. 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доведения сигнала и экстренной информации до населения в авт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матизированном режиме функционирования не должно превышать 5 мин.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Типовые текстовые и графические сообщения населению о фактических и прогнозируемых чрезвычайных ситуациях готовятся заблаговременно.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Передача речевой информации осуществляется должностными лицами уполномоченных организаций.</w:t>
      </w:r>
    </w:p>
    <w:p w:rsid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исключительных, не терпящих отлагательства случаях, допускается п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редача кратких речевых сообщений непосредственно с пункта управления ЕДДС.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До населения, не охваченного автоматизированной системой оповещ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ния, дополнительно для привлечения внимания используется механические устройства типа "рында".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использовании любого режима оповещения ЕДДС, организации св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 осуществляют контроль за ходом оповещения,  проводят комплекс организ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ционно-технических мероприятий по исключению несанкционированной пер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дачи сигналов оповещения и экстренной информации.</w:t>
      </w:r>
    </w:p>
    <w:p w:rsidR="00C84960" w:rsidRPr="00C84960" w:rsidRDefault="00C84960" w:rsidP="00C84960">
      <w:pPr>
        <w:shd w:val="clear" w:color="auto" w:fill="FFFFFF"/>
        <w:spacing w:line="324" w:lineRule="auto"/>
        <w:ind w:firstLine="720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случаях несанкционированного включения систем оповещения, орган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зация связи немедленно извещают ЕДДС, и немедленно принимают меры к опровержению переданной информации.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 целях обеспечения готовности системы оповещения населения в ра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личных режимах функционирования ТП РСЧС основными мероприятиями я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ляются.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 При отсутствии угрозы возникновения чрезвычайных ситуаций (р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жим повседневной деятельности):</w:t>
      </w:r>
    </w:p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поддержание систем оповещения в состоянии постоянной готовности к задействованию, с этой целью периодически проводятся технические проверки готовности к работе систем оповещения;</w:t>
      </w:r>
    </w:p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работ по эксплуатационно-техническому обслуживанию, совершенствованию и развитию систем оповещения населения.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 При угрозе возникновения чрезвычайной ситуации (режим повыше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готовности):</w:t>
      </w:r>
    </w:p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усиление состава дежурных служб;</w:t>
      </w:r>
    </w:p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проверка готовности средств оповещения к экстренному задействов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и устранение выявленных недостатков;</w:t>
      </w:r>
    </w:p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подготовка к работе сетей связи и мобильных средств оповещения.</w:t>
      </w:r>
    </w:p>
    <w:p w:rsidR="00C84960" w:rsidRPr="00C84960" w:rsidRDefault="00C84960" w:rsidP="00C84960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 При возникновении и во время ликвидации чрезвычайной ситуации (режим чрезвычайной ситуации):</w:t>
      </w:r>
    </w:p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задействование систем оповещения населения;</w:t>
      </w:r>
    </w:p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задействование мобильных средств оповещения в зонах чрезвычайных ситуаций;</w:t>
      </w:r>
    </w:p>
    <w:p w:rsidR="00AF20E1" w:rsidRDefault="00AF20E1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4960" w:rsidRPr="00C84960" w:rsidRDefault="00C84960" w:rsidP="00C84960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проверка состояния технических средств оповещения населения и пр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ведение работ по восстановлению их работоспособности.</w:t>
      </w:r>
    </w:p>
    <w:p w:rsidR="00C84960" w:rsidRPr="00C84960" w:rsidRDefault="00C84960" w:rsidP="00C8496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960" w:rsidRPr="00C84960" w:rsidRDefault="00C84960" w:rsidP="00C849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Поддержание в готовности систем оповещения населения</w:t>
      </w:r>
    </w:p>
    <w:p w:rsidR="00C84960" w:rsidRPr="00C84960" w:rsidRDefault="00C84960" w:rsidP="00C849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960" w:rsidRPr="00C84960" w:rsidRDefault="00C84960" w:rsidP="00AF20E1">
      <w:pPr>
        <w:shd w:val="clear" w:color="auto" w:fill="FFFFFF"/>
        <w:spacing w:line="324" w:lineRule="auto"/>
        <w:ind w:firstLine="570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bookmarkStart w:id="13" w:name="sub_1025"/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1. </w:t>
      </w:r>
      <w:bookmarkStart w:id="14" w:name="sub_1026"/>
      <w:bookmarkEnd w:id="13"/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Система оповещения создаётся и совершенствуется заблаговременно в мирное время и поддерживаются в постоянной готовности к использованию. </w:t>
      </w:r>
    </w:p>
    <w:p w:rsidR="00C84960" w:rsidRPr="00C84960" w:rsidRDefault="00AF20E1" w:rsidP="00AF20E1">
      <w:pPr>
        <w:shd w:val="clear" w:color="auto" w:fill="FFFFFF"/>
        <w:spacing w:line="324" w:lineRule="auto"/>
        <w:ind w:firstLine="570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Начальник сектора по ГО и ЧС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администрации муниципального района, совместно с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директором МКУ «ЦОД МСУ Воробьёвского муниципального района»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:</w:t>
      </w:r>
    </w:p>
    <w:p w:rsidR="00C84960" w:rsidRPr="00C84960" w:rsidRDefault="00AF20E1" w:rsidP="00AF20E1">
      <w:pPr>
        <w:shd w:val="clear" w:color="auto" w:fill="FFFFFF"/>
        <w:spacing w:line="324" w:lineRule="auto"/>
        <w:ind w:firstLine="570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организуют и осуществляю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т подготовку оперативных дежурных ЕДДС по передаче сигналов оповещения и информации в мирное и военное время;</w:t>
      </w:r>
    </w:p>
    <w:p w:rsidR="00C84960" w:rsidRPr="00C84960" w:rsidRDefault="00AF20E1" w:rsidP="00AF20E1">
      <w:pPr>
        <w:shd w:val="clear" w:color="auto" w:fill="FFFFFF"/>
        <w:spacing w:line="324" w:lineRule="auto"/>
        <w:ind w:firstLine="570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организую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т эксплуатационно-технического обслуживание, поддержив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ет в постоянной готовности и совершенствует технические средства (стаци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нарные и мобильные) системы оповещения;</w:t>
      </w:r>
    </w:p>
    <w:p w:rsidR="00C84960" w:rsidRPr="00C84960" w:rsidRDefault="00AF20E1" w:rsidP="00AF20E1">
      <w:pPr>
        <w:shd w:val="clear" w:color="auto" w:fill="FFFFFF"/>
        <w:spacing w:line="324" w:lineRule="auto"/>
        <w:ind w:firstLine="570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планируют и организую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т совместно с организациями связи и радиов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е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щания проверки аппаратуры оповещения;</w:t>
      </w:r>
    </w:p>
    <w:p w:rsidR="00C84960" w:rsidRPr="00C84960" w:rsidRDefault="00AF20E1" w:rsidP="00AF20E1">
      <w:pPr>
        <w:shd w:val="clear" w:color="auto" w:fill="FFFFFF"/>
        <w:spacing w:line="324" w:lineRule="auto"/>
        <w:ind w:firstLine="570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разрабатываю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т план-графики технических проверок и технического о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б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служивания;</w:t>
      </w:r>
    </w:p>
    <w:p w:rsidR="00C84960" w:rsidRPr="00C84960" w:rsidRDefault="00C84960" w:rsidP="00AF20E1">
      <w:pPr>
        <w:shd w:val="clear" w:color="auto" w:fill="FFFFFF"/>
        <w:spacing w:line="324" w:lineRule="auto"/>
        <w:ind w:firstLine="570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разрабатывает порядок взаимодействия дежурных служб при передаче сигналов оповещения и информации;</w:t>
      </w:r>
    </w:p>
    <w:p w:rsidR="00C84960" w:rsidRPr="00C84960" w:rsidRDefault="00AF20E1" w:rsidP="00AF20E1">
      <w:pPr>
        <w:shd w:val="clear" w:color="auto" w:fill="FFFFFF"/>
        <w:spacing w:line="324" w:lineRule="auto"/>
        <w:ind w:firstLine="570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внося</w:t>
      </w:r>
      <w:r w:rsidR="00C84960"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т предложения о порядке создания запасов мобильных средств оповещения их необходимых объемах и сроках хранения.</w:t>
      </w:r>
    </w:p>
    <w:p w:rsidR="00C84960" w:rsidRPr="00C84960" w:rsidRDefault="00C84960" w:rsidP="00AF20E1">
      <w:pPr>
        <w:shd w:val="clear" w:color="auto" w:fill="FFFFFF"/>
        <w:spacing w:line="324" w:lineRule="auto"/>
        <w:ind w:firstLine="570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2. Организации связи на территории </w:t>
      </w:r>
      <w:r w:rsidR="00AF20E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Воробьёвского </w:t>
      </w: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муниципального 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:</w:t>
      </w:r>
    </w:p>
    <w:p w:rsidR="00C84960" w:rsidRPr="00C84960" w:rsidRDefault="00C84960" w:rsidP="00AF20E1">
      <w:pPr>
        <w:shd w:val="clear" w:color="auto" w:fill="FFFFFF"/>
        <w:spacing w:line="324" w:lineRule="auto"/>
        <w:ind w:firstLine="570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 обеспечивают техническую готовность аппаратуры оповещения, средств связи, каналов и линий связи используемых в муниципальной системе опов</w:t>
      </w: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щения.</w:t>
      </w:r>
    </w:p>
    <w:p w:rsidR="00C84960" w:rsidRPr="00C84960" w:rsidRDefault="00C84960" w:rsidP="00AF20E1">
      <w:pPr>
        <w:spacing w:line="324" w:lineRule="auto"/>
        <w:ind w:firstLine="5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  Организации, расположенные на территории </w:t>
      </w:r>
      <w:r w:rsidR="00AF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Воробьёвского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пального района и привлекаемые к обеспечению оповещения населения:</w:t>
      </w:r>
    </w:p>
    <w:p w:rsidR="00C84960" w:rsidRPr="00C84960" w:rsidRDefault="00C84960" w:rsidP="00AF20E1">
      <w:pPr>
        <w:spacing w:line="324" w:lineRule="auto"/>
        <w:ind w:firstLine="5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предоставляют администрации муниципального района места для уст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новки технических средств оповещения населения с заключением договора 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ветственного хранения;</w:t>
      </w:r>
    </w:p>
    <w:p w:rsidR="00AF20E1" w:rsidRDefault="00AF20E1" w:rsidP="00AF20E1">
      <w:pPr>
        <w:spacing w:line="324" w:lineRule="auto"/>
        <w:ind w:firstLine="5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20E1" w:rsidRDefault="00AF20E1" w:rsidP="00AF20E1">
      <w:pPr>
        <w:spacing w:line="324" w:lineRule="auto"/>
        <w:ind w:firstLine="5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20E1" w:rsidRDefault="00AF20E1" w:rsidP="00AF20E1">
      <w:pPr>
        <w:spacing w:line="324" w:lineRule="auto"/>
        <w:ind w:firstLine="5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4960" w:rsidRPr="00C84960" w:rsidRDefault="00C84960" w:rsidP="00AF20E1">
      <w:pPr>
        <w:spacing w:line="324" w:lineRule="auto"/>
        <w:ind w:firstLine="5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населения.</w:t>
      </w:r>
    </w:p>
    <w:p w:rsidR="00C84960" w:rsidRPr="00C84960" w:rsidRDefault="00C84960" w:rsidP="00AF20E1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sub_1027"/>
      <w:bookmarkEnd w:id="14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 целях поддержания системы оповещения в постоянной готовности к использованию, оценки её состояния и способности к выполнению задач по предназначению проводятся следующие виды проверок:</w:t>
      </w:r>
    </w:p>
    <w:bookmarkEnd w:id="15"/>
    <w:p w:rsidR="00C84960" w:rsidRPr="00C84960" w:rsidRDefault="00C84960" w:rsidP="00AF20E1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комплексные проверки готовности муниципальной системы оповещения населения с включением оконечных средств оповещения и доведением пров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рочных сигналов и информации до населения;</w:t>
      </w:r>
    </w:p>
    <w:p w:rsidR="00C84960" w:rsidRPr="00C84960" w:rsidRDefault="00C84960" w:rsidP="00AF20E1">
      <w:pPr>
        <w:spacing w:line="324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технические проверки готовности к задействованию муниципальной с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стемы оповещения населения без включения оконечных средств оповещения населения.</w:t>
      </w:r>
    </w:p>
    <w:p w:rsidR="00C84960" w:rsidRPr="00C84960" w:rsidRDefault="00C84960" w:rsidP="00AF20E1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Комплексные проверки готовности муниципальной системы оповещения проводятся два раза в год комиссией в составе представителей постоянно де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ствующих органов управления и органов повседневного управления звена ТП РСЧС, организаций связи. Включение оконечных средств оповещения и дов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дение проверочных сигналов и информации до населения осуществляется в дневное время согласно планов проверок.</w:t>
      </w:r>
    </w:p>
    <w:p w:rsidR="00C84960" w:rsidRPr="00C84960" w:rsidRDefault="00C84960" w:rsidP="00AF20E1">
      <w:pPr>
        <w:spacing w:line="324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КЧС и ПБ </w:t>
      </w:r>
      <w:r w:rsidR="00AF20E1">
        <w:rPr>
          <w:rFonts w:ascii="Times New Roman" w:eastAsia="Times New Roman" w:hAnsi="Times New Roman"/>
          <w:sz w:val="28"/>
          <w:szCs w:val="28"/>
          <w:lang w:eastAsia="ru-RU"/>
        </w:rPr>
        <w:t>Воробьёвского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могут проводиться дополнительные комплексные проверки готовности муниципал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ной системы оп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вещения.</w:t>
      </w:r>
    </w:p>
    <w:p w:rsidR="00C84960" w:rsidRPr="00C84960" w:rsidRDefault="00C84960" w:rsidP="00AF20E1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sz w:val="28"/>
          <w:szCs w:val="28"/>
          <w:lang w:eastAsia="ru-RU"/>
        </w:rPr>
        <w:t>Перерыв вещательных программ при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выступлении высших должностных лиц страны, передаче сообщений о важных государственных событиях, эк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тренных сообщениях в области защиты населения и территорий от чрезвыча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ситуаций природного и техногенного характера в ходе проведения пров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 систем оповещения населения не допускается.</w:t>
      </w:r>
    </w:p>
    <w:p w:rsidR="00C84960" w:rsidRPr="00C84960" w:rsidRDefault="00C84960" w:rsidP="00AF20E1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комплексной проверки готовности системы оповещения населения оформляется акт, в котором отражаются проверенные вопросы, в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явленные недостатки, предложения по их своевременному устранению и оце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 готовности системы оповещения населения, определяемая в соответствии с </w:t>
      </w:r>
      <w:hyperlink w:anchor="sub_30000" w:history="1">
        <w:r w:rsidRPr="00C849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приложением № 3</w:t>
        </w:r>
      </w:hyperlink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приказа МЧС России и Минцифры России от 31.07.2020 № 578/365 «Об утверждении Положения о системах оповещения населения», а также уточняется паспорт системы оповещения населения.</w:t>
      </w:r>
    </w:p>
    <w:p w:rsidR="00AF20E1" w:rsidRDefault="00AF20E1" w:rsidP="00AF20E1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20E1" w:rsidRDefault="00AF20E1" w:rsidP="00AF20E1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4960" w:rsidRPr="00C84960" w:rsidRDefault="00C84960" w:rsidP="00AF20E1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Технические проверки готовности к задействованию муниципальной с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стемы оповещения проводятся без включения оконечных средств оповещения и замещения сигналов телеканалов (радиоканалов) вещателей ЕДДС путем пер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дачи проверочного сигнала и речевого сообщения "Техническая проверка" с периодичностью не реже одного раза в сутки.</w:t>
      </w:r>
    </w:p>
    <w:p w:rsidR="00C84960" w:rsidRPr="00C84960" w:rsidRDefault="00C84960" w:rsidP="00AF20E1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6" w:name="sub_1028"/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Для обеспечения оповещения максимального количества людей, п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павших в зону чрезвычайной ситуации, в том числе на территориях, неохваче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автоматизированными системами централизованного оповещения, созд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резерв технических средств оповещения (стационарных и мобильных).</w:t>
      </w:r>
    </w:p>
    <w:bookmarkEnd w:id="16"/>
    <w:p w:rsidR="00C84960" w:rsidRPr="00C84960" w:rsidRDefault="00C84960" w:rsidP="00AF20E1">
      <w:pPr>
        <w:spacing w:line="324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Номенклатура, объем, порядок создания и использования устанавливаю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администрацией муниципального района.</w:t>
      </w:r>
    </w:p>
    <w:p w:rsidR="00C84960" w:rsidRPr="00C84960" w:rsidRDefault="00C84960" w:rsidP="00AF20E1">
      <w:pPr>
        <w:spacing w:line="324" w:lineRule="auto"/>
        <w:ind w:right="-1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Местом хранения </w:t>
      </w:r>
      <w:r w:rsidR="00AF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запасов определить администрацию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района, </w:t>
      </w:r>
      <w:r w:rsidR="00AF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сельские поселения</w:t>
      </w:r>
      <w:r w:rsidRPr="00C84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4960" w:rsidRPr="00C84960" w:rsidRDefault="00C84960" w:rsidP="00C84960">
      <w:pPr>
        <w:tabs>
          <w:tab w:val="left" w:pos="5103"/>
          <w:tab w:val="right" w:pos="9214"/>
        </w:tabs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960" w:rsidRPr="00C84960" w:rsidRDefault="00C84960" w:rsidP="00C84960">
      <w:pPr>
        <w:tabs>
          <w:tab w:val="left" w:pos="5103"/>
          <w:tab w:val="right" w:pos="9214"/>
        </w:tabs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960" w:rsidRPr="00C84960" w:rsidRDefault="00C84960" w:rsidP="00C84960">
      <w:pPr>
        <w:tabs>
          <w:tab w:val="left" w:pos="5103"/>
          <w:tab w:val="right" w:pos="9214"/>
        </w:tabs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B85" w:rsidRPr="00D500F0" w:rsidRDefault="004F5B85" w:rsidP="00C84960">
      <w:pPr>
        <w:pStyle w:val="ConsPlusNormal"/>
        <w:widowControl w:val="0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4F5B85" w:rsidRPr="00D500F0" w:rsidSect="0005500F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5A"/>
    <w:multiLevelType w:val="multilevel"/>
    <w:tmpl w:val="1F16EA0A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2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33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4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cs="Times New Roman" w:hint="default"/>
      </w:rPr>
    </w:lvl>
  </w:abstractNum>
  <w:abstractNum w:abstractNumId="1">
    <w:nsid w:val="099266D4"/>
    <w:multiLevelType w:val="hybridMultilevel"/>
    <w:tmpl w:val="CB0E7D4C"/>
    <w:lvl w:ilvl="0" w:tplc="6F8811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B6E515E"/>
    <w:multiLevelType w:val="multilevel"/>
    <w:tmpl w:val="72B4D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A797237"/>
    <w:multiLevelType w:val="hybridMultilevel"/>
    <w:tmpl w:val="C016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25AA4"/>
    <w:multiLevelType w:val="multilevel"/>
    <w:tmpl w:val="062C20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5">
    <w:nsid w:val="4D520F93"/>
    <w:multiLevelType w:val="multilevel"/>
    <w:tmpl w:val="6DB07142"/>
    <w:styleLink w:val="WW8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68"/>
    <w:rsid w:val="00041CBD"/>
    <w:rsid w:val="0005500F"/>
    <w:rsid w:val="0006591D"/>
    <w:rsid w:val="000A7940"/>
    <w:rsid w:val="000B0DC5"/>
    <w:rsid w:val="000E3F70"/>
    <w:rsid w:val="000E7F8A"/>
    <w:rsid w:val="00102320"/>
    <w:rsid w:val="00114E68"/>
    <w:rsid w:val="00126D0E"/>
    <w:rsid w:val="0014560D"/>
    <w:rsid w:val="001D5002"/>
    <w:rsid w:val="002225EE"/>
    <w:rsid w:val="002443E5"/>
    <w:rsid w:val="00266239"/>
    <w:rsid w:val="002807AD"/>
    <w:rsid w:val="00290C8B"/>
    <w:rsid w:val="00291D97"/>
    <w:rsid w:val="002C3649"/>
    <w:rsid w:val="002F03B7"/>
    <w:rsid w:val="0030068D"/>
    <w:rsid w:val="00310ACD"/>
    <w:rsid w:val="003307C5"/>
    <w:rsid w:val="00333E87"/>
    <w:rsid w:val="003421A2"/>
    <w:rsid w:val="0035327D"/>
    <w:rsid w:val="0036396A"/>
    <w:rsid w:val="00387030"/>
    <w:rsid w:val="00396586"/>
    <w:rsid w:val="003D2AFD"/>
    <w:rsid w:val="003E48ED"/>
    <w:rsid w:val="004534BC"/>
    <w:rsid w:val="004A72A9"/>
    <w:rsid w:val="004C50B2"/>
    <w:rsid w:val="004C7D68"/>
    <w:rsid w:val="004D0984"/>
    <w:rsid w:val="004F5B85"/>
    <w:rsid w:val="00512058"/>
    <w:rsid w:val="00514D4D"/>
    <w:rsid w:val="005241CF"/>
    <w:rsid w:val="00545B01"/>
    <w:rsid w:val="00566358"/>
    <w:rsid w:val="00583746"/>
    <w:rsid w:val="005B0866"/>
    <w:rsid w:val="005B1C4B"/>
    <w:rsid w:val="005D63B2"/>
    <w:rsid w:val="005F4DED"/>
    <w:rsid w:val="00614F8C"/>
    <w:rsid w:val="006167DF"/>
    <w:rsid w:val="00616EBA"/>
    <w:rsid w:val="0065693C"/>
    <w:rsid w:val="0067701C"/>
    <w:rsid w:val="006830B7"/>
    <w:rsid w:val="00684214"/>
    <w:rsid w:val="006872FB"/>
    <w:rsid w:val="00697F4A"/>
    <w:rsid w:val="006D2778"/>
    <w:rsid w:val="006D4EC9"/>
    <w:rsid w:val="006E391B"/>
    <w:rsid w:val="007210E5"/>
    <w:rsid w:val="00721F2F"/>
    <w:rsid w:val="00723A37"/>
    <w:rsid w:val="0076161F"/>
    <w:rsid w:val="0076405E"/>
    <w:rsid w:val="00792184"/>
    <w:rsid w:val="007A3C93"/>
    <w:rsid w:val="007B462D"/>
    <w:rsid w:val="007F6420"/>
    <w:rsid w:val="008128C1"/>
    <w:rsid w:val="00864438"/>
    <w:rsid w:val="008833C8"/>
    <w:rsid w:val="00884900"/>
    <w:rsid w:val="00890640"/>
    <w:rsid w:val="008C5439"/>
    <w:rsid w:val="008D154C"/>
    <w:rsid w:val="00934270"/>
    <w:rsid w:val="0094167A"/>
    <w:rsid w:val="0094407C"/>
    <w:rsid w:val="009475BC"/>
    <w:rsid w:val="0096780A"/>
    <w:rsid w:val="0098124F"/>
    <w:rsid w:val="00984A23"/>
    <w:rsid w:val="009855B3"/>
    <w:rsid w:val="009C5845"/>
    <w:rsid w:val="009F3BBF"/>
    <w:rsid w:val="00A17AD1"/>
    <w:rsid w:val="00A31DF2"/>
    <w:rsid w:val="00A36BFC"/>
    <w:rsid w:val="00A37EF7"/>
    <w:rsid w:val="00A81476"/>
    <w:rsid w:val="00AA2100"/>
    <w:rsid w:val="00AB27DC"/>
    <w:rsid w:val="00AB412D"/>
    <w:rsid w:val="00AF070C"/>
    <w:rsid w:val="00AF20E1"/>
    <w:rsid w:val="00AF4324"/>
    <w:rsid w:val="00B16C79"/>
    <w:rsid w:val="00B26EB2"/>
    <w:rsid w:val="00B27EBD"/>
    <w:rsid w:val="00B300DD"/>
    <w:rsid w:val="00B57DBD"/>
    <w:rsid w:val="00B6358D"/>
    <w:rsid w:val="00B80AD1"/>
    <w:rsid w:val="00B879E2"/>
    <w:rsid w:val="00BA4F4B"/>
    <w:rsid w:val="00BD1ADB"/>
    <w:rsid w:val="00BE6CA6"/>
    <w:rsid w:val="00BF0DF2"/>
    <w:rsid w:val="00C03DD3"/>
    <w:rsid w:val="00C04CEE"/>
    <w:rsid w:val="00C240B6"/>
    <w:rsid w:val="00C26931"/>
    <w:rsid w:val="00C3317A"/>
    <w:rsid w:val="00C4680B"/>
    <w:rsid w:val="00C671E3"/>
    <w:rsid w:val="00C73B95"/>
    <w:rsid w:val="00C84960"/>
    <w:rsid w:val="00CC1448"/>
    <w:rsid w:val="00CC17B2"/>
    <w:rsid w:val="00CD7959"/>
    <w:rsid w:val="00CE4AB6"/>
    <w:rsid w:val="00D25183"/>
    <w:rsid w:val="00D500F0"/>
    <w:rsid w:val="00D50586"/>
    <w:rsid w:val="00D52F7B"/>
    <w:rsid w:val="00D9336E"/>
    <w:rsid w:val="00DC4360"/>
    <w:rsid w:val="00E060D7"/>
    <w:rsid w:val="00E11440"/>
    <w:rsid w:val="00E32D8D"/>
    <w:rsid w:val="00E408CD"/>
    <w:rsid w:val="00E43452"/>
    <w:rsid w:val="00E6285D"/>
    <w:rsid w:val="00E80B7D"/>
    <w:rsid w:val="00E82EB7"/>
    <w:rsid w:val="00EB5E3C"/>
    <w:rsid w:val="00EC1649"/>
    <w:rsid w:val="00EE64C5"/>
    <w:rsid w:val="00F0403A"/>
    <w:rsid w:val="00F05FC7"/>
    <w:rsid w:val="00F068D7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8A"/>
    <w:pPr>
      <w:ind w:firstLine="85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72A9"/>
    <w:rPr>
      <w:rFonts w:cs="Times New Roman"/>
    </w:rPr>
  </w:style>
  <w:style w:type="paragraph" w:styleId="a4">
    <w:name w:val="List Paragraph"/>
    <w:basedOn w:val="a"/>
    <w:uiPriority w:val="99"/>
    <w:qFormat/>
    <w:rsid w:val="00D50586"/>
    <w:pPr>
      <w:ind w:left="720"/>
      <w:contextualSpacing/>
    </w:pPr>
  </w:style>
  <w:style w:type="paragraph" w:customStyle="1" w:styleId="ConsPlusNormal">
    <w:name w:val="ConsPlusNormal"/>
    <w:uiPriority w:val="99"/>
    <w:rsid w:val="00D505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0D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andard">
    <w:name w:val="Standard"/>
    <w:uiPriority w:val="99"/>
    <w:rsid w:val="0079218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rsid w:val="0098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4A23"/>
    <w:rPr>
      <w:rFonts w:ascii="Tahoma" w:hAnsi="Tahoma" w:cs="Tahoma"/>
      <w:sz w:val="16"/>
      <w:szCs w:val="16"/>
    </w:rPr>
  </w:style>
  <w:style w:type="numbering" w:customStyle="1" w:styleId="WW8Num13">
    <w:name w:val="WW8Num13"/>
    <w:rsid w:val="008A4CAC"/>
    <w:pPr>
      <w:numPr>
        <w:numId w:val="2"/>
      </w:numPr>
    </w:pPr>
  </w:style>
  <w:style w:type="character" w:customStyle="1" w:styleId="a7">
    <w:name w:val="Основной текст_"/>
    <w:link w:val="2"/>
    <w:locked/>
    <w:rsid w:val="008128C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8128C1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  <w:lang w:eastAsia="ru-RU"/>
    </w:rPr>
  </w:style>
  <w:style w:type="character" w:customStyle="1" w:styleId="20">
    <w:name w:val="Основной текст (2)_"/>
    <w:link w:val="21"/>
    <w:locked/>
    <w:rsid w:val="008128C1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28C1"/>
    <w:pPr>
      <w:widowControl w:val="0"/>
      <w:shd w:val="clear" w:color="auto" w:fill="FFFFFF"/>
      <w:spacing w:after="240" w:line="307" w:lineRule="exact"/>
      <w:ind w:firstLine="0"/>
      <w:jc w:val="center"/>
    </w:pPr>
    <w:rPr>
      <w:b/>
      <w:bCs/>
      <w:sz w:val="25"/>
      <w:szCs w:val="25"/>
      <w:lang w:eastAsia="ru-RU"/>
    </w:rPr>
  </w:style>
  <w:style w:type="character" w:customStyle="1" w:styleId="a8">
    <w:name w:val="Основной текст + Полужирный"/>
    <w:rsid w:val="008128C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8A"/>
    <w:pPr>
      <w:ind w:firstLine="85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72A9"/>
    <w:rPr>
      <w:rFonts w:cs="Times New Roman"/>
    </w:rPr>
  </w:style>
  <w:style w:type="paragraph" w:styleId="a4">
    <w:name w:val="List Paragraph"/>
    <w:basedOn w:val="a"/>
    <w:uiPriority w:val="99"/>
    <w:qFormat/>
    <w:rsid w:val="00D50586"/>
    <w:pPr>
      <w:ind w:left="720"/>
      <w:contextualSpacing/>
    </w:pPr>
  </w:style>
  <w:style w:type="paragraph" w:customStyle="1" w:styleId="ConsPlusNormal">
    <w:name w:val="ConsPlusNormal"/>
    <w:uiPriority w:val="99"/>
    <w:rsid w:val="00D505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0D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andard">
    <w:name w:val="Standard"/>
    <w:uiPriority w:val="99"/>
    <w:rsid w:val="0079218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rsid w:val="0098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4A23"/>
    <w:rPr>
      <w:rFonts w:ascii="Tahoma" w:hAnsi="Tahoma" w:cs="Tahoma"/>
      <w:sz w:val="16"/>
      <w:szCs w:val="16"/>
    </w:rPr>
  </w:style>
  <w:style w:type="numbering" w:customStyle="1" w:styleId="WW8Num13">
    <w:name w:val="WW8Num13"/>
    <w:rsid w:val="008A4CAC"/>
    <w:pPr>
      <w:numPr>
        <w:numId w:val="2"/>
      </w:numPr>
    </w:pPr>
  </w:style>
  <w:style w:type="character" w:customStyle="1" w:styleId="a7">
    <w:name w:val="Основной текст_"/>
    <w:link w:val="2"/>
    <w:locked/>
    <w:rsid w:val="008128C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8128C1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  <w:lang w:eastAsia="ru-RU"/>
    </w:rPr>
  </w:style>
  <w:style w:type="character" w:customStyle="1" w:styleId="20">
    <w:name w:val="Основной текст (2)_"/>
    <w:link w:val="21"/>
    <w:locked/>
    <w:rsid w:val="008128C1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28C1"/>
    <w:pPr>
      <w:widowControl w:val="0"/>
      <w:shd w:val="clear" w:color="auto" w:fill="FFFFFF"/>
      <w:spacing w:after="240" w:line="307" w:lineRule="exact"/>
      <w:ind w:firstLine="0"/>
      <w:jc w:val="center"/>
    </w:pPr>
    <w:rPr>
      <w:b/>
      <w:bCs/>
      <w:sz w:val="25"/>
      <w:szCs w:val="25"/>
      <w:lang w:eastAsia="ru-RU"/>
    </w:rPr>
  </w:style>
  <w:style w:type="character" w:customStyle="1" w:styleId="a8">
    <w:name w:val="Основной текст + Полужирный"/>
    <w:rsid w:val="008128C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hyperlink" Target="garantF1://70157900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10064247.0" TargetMode="External"/><Relationship Id="rId17" Type="http://schemas.openxmlformats.org/officeDocument/2006/relationships/hyperlink" Target="garantF1://7471288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4723317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2291.0" TargetMode="External"/><Relationship Id="rId10" Type="http://schemas.openxmlformats.org/officeDocument/2006/relationships/hyperlink" Target="garantF1://86117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78160.0" TargetMode="External"/><Relationship Id="rId14" Type="http://schemas.openxmlformats.org/officeDocument/2006/relationships/hyperlink" Target="garantF1://866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4D4C-6132-41A5-BB23-967D3F31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Links>
    <vt:vector size="78" baseType="variant">
      <vt:variant>
        <vt:i4>2752530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6357041</vt:i4>
      </vt:variant>
      <vt:variant>
        <vt:i4>27</vt:i4>
      </vt:variant>
      <vt:variant>
        <vt:i4>0</vt:i4>
      </vt:variant>
      <vt:variant>
        <vt:i4>5</vt:i4>
      </vt:variant>
      <vt:variant>
        <vt:lpwstr>garantf1://74712884.0/</vt:lpwstr>
      </vt:variant>
      <vt:variant>
        <vt:lpwstr/>
      </vt:variant>
      <vt:variant>
        <vt:i4>6881338</vt:i4>
      </vt:variant>
      <vt:variant>
        <vt:i4>24</vt:i4>
      </vt:variant>
      <vt:variant>
        <vt:i4>0</vt:i4>
      </vt:variant>
      <vt:variant>
        <vt:i4>5</vt:i4>
      </vt:variant>
      <vt:variant>
        <vt:lpwstr>garantf1://74723317.0/</vt:lpwstr>
      </vt:variant>
      <vt:variant>
        <vt:lpwstr/>
      </vt:variant>
      <vt:variant>
        <vt:i4>6291501</vt:i4>
      </vt:variant>
      <vt:variant>
        <vt:i4>21</vt:i4>
      </vt:variant>
      <vt:variant>
        <vt:i4>0</vt:i4>
      </vt:variant>
      <vt:variant>
        <vt:i4>5</vt:i4>
      </vt:variant>
      <vt:variant>
        <vt:lpwstr>garantf1://92291.0/</vt:lpwstr>
      </vt:variant>
      <vt:variant>
        <vt:lpwstr/>
      </vt:variant>
      <vt:variant>
        <vt:i4>6553634</vt:i4>
      </vt:variant>
      <vt:variant>
        <vt:i4>18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6946868</vt:i4>
      </vt:variant>
      <vt:variant>
        <vt:i4>15</vt:i4>
      </vt:variant>
      <vt:variant>
        <vt:i4>0</vt:i4>
      </vt:variant>
      <vt:variant>
        <vt:i4>5</vt:i4>
      </vt:variant>
      <vt:variant>
        <vt:lpwstr>garantf1://70157900.0/</vt:lpwstr>
      </vt:variant>
      <vt:variant>
        <vt:lpwstr/>
      </vt:variant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garantf1://10064247.0/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6553633</vt:i4>
      </vt:variant>
      <vt:variant>
        <vt:i4>6</vt:i4>
      </vt:variant>
      <vt:variant>
        <vt:i4>0</vt:i4>
      </vt:variant>
      <vt:variant>
        <vt:i4>5</vt:i4>
      </vt:variant>
      <vt:variant>
        <vt:lpwstr>garantf1://86117.0/</vt:lpwstr>
      </vt:variant>
      <vt:variant>
        <vt:lpwstr/>
      </vt:variant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garantf1://78160.0/</vt:lpwstr>
      </vt:variant>
      <vt:variant>
        <vt:lpwstr/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Камышанов Виктор Григорьевич</cp:lastModifiedBy>
  <cp:revision>2</cp:revision>
  <cp:lastPrinted>2023-10-04T13:15:00Z</cp:lastPrinted>
  <dcterms:created xsi:type="dcterms:W3CDTF">2024-01-18T07:30:00Z</dcterms:created>
  <dcterms:modified xsi:type="dcterms:W3CDTF">2024-01-18T07:30:00Z</dcterms:modified>
</cp:coreProperties>
</file>