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992C41" w:rsidRDefault="00FE6B7A" w:rsidP="00F35C62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6DF23" wp14:editId="159AFCD6">
            <wp:simplePos x="0" y="0"/>
            <wp:positionH relativeFrom="column">
              <wp:posOffset>2729230</wp:posOffset>
            </wp:positionH>
            <wp:positionV relativeFrom="paragraph">
              <wp:posOffset>-502920</wp:posOffset>
            </wp:positionV>
            <wp:extent cx="482600" cy="614680"/>
            <wp:effectExtent l="0" t="0" r="0" b="0"/>
            <wp:wrapTopAndBottom/>
            <wp:docPr id="2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992C41" w:rsidRDefault="00C5107D" w:rsidP="00F35C6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РАЙОНАВОРОНЕЖСКОЙ ОБЛАСТИ</w:t>
      </w:r>
    </w:p>
    <w:p w:rsidR="00C5107D" w:rsidRDefault="00C5107D" w:rsidP="00F35C62">
      <w:pPr>
        <w:jc w:val="center"/>
        <w:rPr>
          <w:rFonts w:ascii="Arial" w:hAnsi="Arial"/>
        </w:rPr>
      </w:pPr>
    </w:p>
    <w:p w:rsidR="00C5107D" w:rsidRPr="00992C41" w:rsidRDefault="001B0766" w:rsidP="00F35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B46FFD">
        <w:rPr>
          <w:u w:val="single"/>
        </w:rPr>
        <w:t xml:space="preserve"> </w:t>
      </w:r>
      <w:r w:rsidR="005472DD">
        <w:rPr>
          <w:u w:val="single"/>
        </w:rPr>
        <w:t xml:space="preserve"> </w:t>
      </w:r>
      <w:r w:rsidR="005E4E00" w:rsidRPr="005E4E00">
        <w:rPr>
          <w:u w:val="single"/>
        </w:rPr>
        <w:t xml:space="preserve">01 </w:t>
      </w:r>
      <w:r w:rsidR="005E4E00">
        <w:rPr>
          <w:u w:val="single"/>
        </w:rPr>
        <w:t>ноября 2023 г.</w:t>
      </w:r>
      <w:r w:rsidR="001B5B89">
        <w:rPr>
          <w:u w:val="single"/>
        </w:rPr>
        <w:t xml:space="preserve">  </w:t>
      </w:r>
      <w:r>
        <w:rPr>
          <w:u w:val="single"/>
        </w:rPr>
        <w:t>№</w:t>
      </w:r>
      <w:r w:rsidR="008D4BB5">
        <w:rPr>
          <w:u w:val="single"/>
        </w:rPr>
        <w:t xml:space="preserve"> </w:t>
      </w:r>
      <w:r w:rsidR="008041F0">
        <w:rPr>
          <w:u w:val="single"/>
        </w:rPr>
        <w:t xml:space="preserve"> </w:t>
      </w:r>
      <w:r w:rsidR="005E4E00">
        <w:rPr>
          <w:u w:val="single"/>
        </w:rPr>
        <w:t>1045</w:t>
      </w:r>
      <w:r w:rsidR="00F452D3" w:rsidRPr="006217CA">
        <w:rPr>
          <w:color w:val="FFFFFF"/>
          <w:u w:val="single"/>
        </w:rPr>
        <w:t>1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  <w:t>с. Воробьевка</w:t>
      </w:r>
    </w:p>
    <w:p w:rsidR="005472DD" w:rsidRDefault="005472DD" w:rsidP="005472DD">
      <w:pPr>
        <w:ind w:right="4534"/>
        <w:jc w:val="both"/>
        <w:rPr>
          <w:b/>
        </w:rPr>
      </w:pPr>
    </w:p>
    <w:p w:rsidR="005472DD" w:rsidRDefault="005472DD" w:rsidP="005472DD">
      <w:pPr>
        <w:ind w:right="4534"/>
        <w:jc w:val="both"/>
      </w:pPr>
      <w:r w:rsidRPr="004C0491">
        <w:rPr>
          <w:b/>
        </w:rPr>
        <w:t xml:space="preserve"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</w:p>
    <w:p w:rsidR="005472DD" w:rsidRDefault="005472DD" w:rsidP="005472DD">
      <w:pPr>
        <w:ind w:firstLine="709"/>
        <w:jc w:val="both"/>
      </w:pPr>
    </w:p>
    <w:p w:rsidR="005472DD" w:rsidRPr="004C0491" w:rsidRDefault="005472DD" w:rsidP="005472DD">
      <w:pPr>
        <w:ind w:firstLine="709"/>
        <w:jc w:val="both"/>
      </w:pPr>
    </w:p>
    <w:p w:rsidR="005472DD" w:rsidRPr="004C0491" w:rsidRDefault="005472DD" w:rsidP="005472D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C0491">
        <w:t>В</w:t>
      </w:r>
      <w:r>
        <w:t xml:space="preserve"> соответствии со </w:t>
      </w:r>
      <w:r w:rsidRPr="004C0491">
        <w:t>стат</w:t>
      </w:r>
      <w:r>
        <w:t>ями</w:t>
      </w:r>
      <w:r w:rsidRPr="004C0491">
        <w:t xml:space="preserve"> 7 и 46 Федерального закона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31.07.2014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</w:t>
      </w:r>
      <w:r>
        <w:t>,</w:t>
      </w:r>
      <w:r w:rsidRPr="005472DD">
        <w:t xml:space="preserve"> </w:t>
      </w:r>
      <w:r>
        <w:t>приказом</w:t>
      </w:r>
      <w:r w:rsidRPr="005472DD">
        <w:t xml:space="preserve"> департамента экономического развития Воронежской области от 20.02.2023 № 51-13-09/33-0 «Об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>
        <w:t xml:space="preserve">, администрация Воробьёвского муниципального района </w:t>
      </w:r>
      <w:r w:rsidRPr="005472DD">
        <w:rPr>
          <w:b/>
        </w:rPr>
        <w:t>п</w:t>
      </w:r>
      <w:r>
        <w:rPr>
          <w:b/>
        </w:rPr>
        <w:t xml:space="preserve"> </w:t>
      </w:r>
      <w:r w:rsidRPr="005472DD">
        <w:rPr>
          <w:b/>
        </w:rPr>
        <w:t>о</w:t>
      </w:r>
      <w:r>
        <w:rPr>
          <w:b/>
        </w:rPr>
        <w:t xml:space="preserve"> </w:t>
      </w:r>
      <w:r w:rsidRPr="005472DD">
        <w:rPr>
          <w:b/>
        </w:rPr>
        <w:t>с</w:t>
      </w:r>
      <w:r>
        <w:rPr>
          <w:b/>
        </w:rPr>
        <w:t xml:space="preserve"> </w:t>
      </w:r>
      <w:r w:rsidRPr="005472DD">
        <w:rPr>
          <w:b/>
        </w:rPr>
        <w:t>т</w:t>
      </w:r>
      <w:r>
        <w:rPr>
          <w:b/>
        </w:rPr>
        <w:t xml:space="preserve"> </w:t>
      </w:r>
      <w:r w:rsidRPr="005472DD">
        <w:rPr>
          <w:b/>
        </w:rPr>
        <w:t>а</w:t>
      </w:r>
      <w:r>
        <w:rPr>
          <w:b/>
        </w:rPr>
        <w:t xml:space="preserve"> </w:t>
      </w:r>
      <w:r w:rsidRPr="005472DD">
        <w:rPr>
          <w:b/>
        </w:rPr>
        <w:t>н</w:t>
      </w:r>
      <w:r>
        <w:rPr>
          <w:b/>
        </w:rPr>
        <w:t xml:space="preserve"> </w:t>
      </w:r>
      <w:r w:rsidRPr="005472DD">
        <w:rPr>
          <w:b/>
        </w:rPr>
        <w:t>о</w:t>
      </w:r>
      <w:r>
        <w:rPr>
          <w:b/>
        </w:rPr>
        <w:t xml:space="preserve"> </w:t>
      </w:r>
      <w:r w:rsidRPr="005472DD">
        <w:rPr>
          <w:b/>
        </w:rPr>
        <w:t>в</w:t>
      </w:r>
      <w:r>
        <w:rPr>
          <w:b/>
        </w:rPr>
        <w:t xml:space="preserve"> </w:t>
      </w:r>
      <w:r w:rsidRPr="005472DD">
        <w:rPr>
          <w:b/>
        </w:rPr>
        <w:t>л</w:t>
      </w:r>
      <w:r>
        <w:rPr>
          <w:b/>
        </w:rPr>
        <w:t xml:space="preserve"> </w:t>
      </w:r>
      <w:r w:rsidRPr="005472DD">
        <w:rPr>
          <w:b/>
        </w:rPr>
        <w:t>я</w:t>
      </w:r>
      <w:r>
        <w:rPr>
          <w:b/>
        </w:rPr>
        <w:t xml:space="preserve"> </w:t>
      </w:r>
      <w:r w:rsidRPr="005472DD">
        <w:rPr>
          <w:b/>
        </w:rPr>
        <w:t>е</w:t>
      </w:r>
      <w:r>
        <w:rPr>
          <w:b/>
        </w:rPr>
        <w:t xml:space="preserve"> </w:t>
      </w:r>
      <w:r w:rsidRPr="005472DD">
        <w:rPr>
          <w:b/>
        </w:rPr>
        <w:t>т</w:t>
      </w:r>
      <w:r>
        <w:rPr>
          <w:b/>
        </w:rPr>
        <w:t xml:space="preserve"> </w:t>
      </w:r>
      <w:r w:rsidRPr="004C0491">
        <w:t>:</w:t>
      </w:r>
    </w:p>
    <w:p w:rsidR="005472DD" w:rsidRPr="004C0491" w:rsidRDefault="005472DD" w:rsidP="005472DD">
      <w:pPr>
        <w:spacing w:line="360" w:lineRule="auto"/>
        <w:ind w:firstLine="720"/>
        <w:jc w:val="both"/>
      </w:pPr>
      <w:bookmarkStart w:id="0" w:name="sub_1"/>
      <w:r w:rsidRPr="004C0491">
        <w:t xml:space="preserve">1. Утвердить </w:t>
      </w:r>
      <w:r w:rsidRPr="00B40727">
        <w:t xml:space="preserve">прилагаемый </w:t>
      </w:r>
      <w:r w:rsidRPr="00B40727">
        <w:rPr>
          <w:rStyle w:val="aa"/>
          <w:color w:val="auto"/>
        </w:rPr>
        <w:t>Порядок</w:t>
      </w:r>
      <w:r w:rsidRPr="00B40727">
        <w:t xml:space="preserve"> организации </w:t>
      </w:r>
      <w:r w:rsidRPr="004C0491">
        <w:t>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bookmarkEnd w:id="0"/>
    <w:p w:rsidR="005472DD" w:rsidRDefault="005472DD" w:rsidP="005472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4C0491">
        <w:t>2. Установить, что юридический отдел администрации Воробьевского муниципального района</w:t>
      </w:r>
      <w:r w:rsidRPr="004C0491">
        <w:rPr>
          <w:i/>
        </w:rPr>
        <w:t xml:space="preserve"> </w:t>
      </w:r>
      <w:r w:rsidRPr="004C0491">
        <w:t xml:space="preserve">является уполномоченным органом </w:t>
      </w:r>
      <w:r w:rsidRPr="005472DD">
        <w:t xml:space="preserve">за внедрение </w:t>
      </w:r>
      <w:r w:rsidRPr="005472DD">
        <w:lastRenderedPageBreak/>
        <w:t>процедуры оценки регулирующего воздействия и выполняет функции нормативно-правового, информационного и</w:t>
      </w:r>
      <w:r>
        <w:t xml:space="preserve"> методического обеспечения оценки регулирующего воздействия и процедуры экспертизы, а также оценки качества проведения процедуры оценки регулирующего воздействия разработчиками муниципальных нормативных правовых актов и на проведение экспертизы муниципальных нормативных правовых актов.</w:t>
      </w:r>
    </w:p>
    <w:p w:rsidR="005472DD" w:rsidRPr="004C0491" w:rsidRDefault="005472DD" w:rsidP="005472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3. Признать утратившим силу постановление администрации Воробьевского муниципального района  от 02.07.2015 г. №</w:t>
      </w:r>
      <w:r>
        <w:tab/>
        <w:t>306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администрации Воробьевского муниципального района Воронежской области»</w:t>
      </w:r>
    </w:p>
    <w:p w:rsidR="005472DD" w:rsidRDefault="005472DD" w:rsidP="005472DD">
      <w:pPr>
        <w:spacing w:line="408" w:lineRule="auto"/>
        <w:ind w:right="284" w:firstLine="708"/>
        <w:jc w:val="both"/>
      </w:pPr>
      <w:r>
        <w:t>4</w:t>
      </w:r>
      <w:r w:rsidRPr="004C0491">
        <w:t xml:space="preserve">. Контроль за исполнением настоящего постановления  возложить на </w:t>
      </w:r>
      <w:r>
        <w:t xml:space="preserve">руководителя аппарата </w:t>
      </w:r>
      <w:r w:rsidRPr="004C0491">
        <w:t xml:space="preserve">администрации Воробьевского муниципального района </w:t>
      </w:r>
      <w:r>
        <w:t>Рыбасова Ю.Н.</w:t>
      </w:r>
    </w:p>
    <w:p w:rsidR="00C5107D" w:rsidRDefault="00C5107D" w:rsidP="00C5107D">
      <w:pPr>
        <w:jc w:val="both"/>
      </w:pPr>
    </w:p>
    <w:p w:rsidR="00B40727" w:rsidRDefault="00B40727" w:rsidP="00C5107D">
      <w:pPr>
        <w:jc w:val="both"/>
      </w:pPr>
    </w:p>
    <w:p w:rsidR="002D1BCA" w:rsidRDefault="002D1BCA" w:rsidP="00C5107D">
      <w:pPr>
        <w:jc w:val="both"/>
      </w:pPr>
    </w:p>
    <w:p w:rsidR="00B40727" w:rsidRDefault="00B40727" w:rsidP="00C5107D">
      <w:pPr>
        <w:jc w:val="both"/>
      </w:pPr>
      <w:r>
        <w:t xml:space="preserve">Глава Воробьёвского </w:t>
      </w:r>
    </w:p>
    <w:p w:rsidR="002D1BCA" w:rsidRDefault="00B40727" w:rsidP="00C5107D">
      <w:pPr>
        <w:jc w:val="both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М.П.Гордиенко</w:t>
      </w:r>
    </w:p>
    <w:p w:rsidR="002D1BCA" w:rsidRDefault="002D1BCA">
      <w:r>
        <w:br w:type="page"/>
      </w:r>
    </w:p>
    <w:p w:rsidR="00B40727" w:rsidRDefault="00B40727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</w:p>
    <w:p w:rsidR="002D1BCA" w:rsidRDefault="002D1BCA" w:rsidP="00C5107D">
      <w:pPr>
        <w:jc w:val="both"/>
      </w:pPr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  <w:t>В.Г.Камышанов</w:t>
      </w:r>
    </w:p>
    <w:p w:rsidR="00B40727" w:rsidRDefault="00B40727">
      <w:r>
        <w:br w:type="page"/>
      </w:r>
    </w:p>
    <w:p w:rsidR="00B40727" w:rsidRPr="00B40727" w:rsidRDefault="00B40727" w:rsidP="00B40727">
      <w:pPr>
        <w:ind w:left="5103"/>
        <w:jc w:val="both"/>
      </w:pPr>
      <w:r w:rsidRPr="00B40727">
        <w:lastRenderedPageBreak/>
        <w:t>Утвержден:</w:t>
      </w:r>
    </w:p>
    <w:p w:rsidR="00B40727" w:rsidRPr="00B40727" w:rsidRDefault="00B40727" w:rsidP="00B40727">
      <w:pPr>
        <w:ind w:left="5103"/>
        <w:jc w:val="both"/>
      </w:pPr>
      <w:r w:rsidRPr="00B40727">
        <w:t xml:space="preserve">постановлением администрации </w:t>
      </w:r>
    </w:p>
    <w:p w:rsidR="00B40727" w:rsidRPr="00B40727" w:rsidRDefault="00B40727" w:rsidP="00B40727">
      <w:pPr>
        <w:ind w:left="5103"/>
        <w:jc w:val="both"/>
      </w:pPr>
      <w:r>
        <w:t xml:space="preserve">Воробьёвского </w:t>
      </w:r>
      <w:r w:rsidRPr="00B40727">
        <w:t>муниципального района</w:t>
      </w:r>
    </w:p>
    <w:p w:rsidR="00B40727" w:rsidRDefault="00B40727" w:rsidP="00B40727">
      <w:pPr>
        <w:ind w:left="5103"/>
        <w:jc w:val="both"/>
      </w:pPr>
      <w:r w:rsidRPr="00B40727">
        <w:t xml:space="preserve">от </w:t>
      </w:r>
      <w:r w:rsidR="005E4E00">
        <w:t>01 ноября 2023 г.</w:t>
      </w:r>
      <w:r>
        <w:t xml:space="preserve"> № </w:t>
      </w:r>
      <w:r w:rsidR="005E4E00">
        <w:t>1045</w:t>
      </w:r>
      <w:bookmarkStart w:id="1" w:name="_GoBack"/>
      <w:bookmarkEnd w:id="1"/>
    </w:p>
    <w:p w:rsidR="00B40727" w:rsidRDefault="00B40727" w:rsidP="00B40727">
      <w:pPr>
        <w:tabs>
          <w:tab w:val="left" w:pos="4385"/>
        </w:tabs>
        <w:ind w:firstLine="567"/>
        <w:jc w:val="center"/>
        <w:rPr>
          <w:b/>
        </w:rPr>
      </w:pPr>
    </w:p>
    <w:p w:rsidR="00B40727" w:rsidRPr="00937D96" w:rsidRDefault="00B40727" w:rsidP="00B40727">
      <w:pPr>
        <w:tabs>
          <w:tab w:val="left" w:pos="4385"/>
        </w:tabs>
        <w:ind w:firstLine="567"/>
        <w:jc w:val="center"/>
        <w:rPr>
          <w:b/>
        </w:rPr>
      </w:pPr>
    </w:p>
    <w:p w:rsidR="00791457" w:rsidRDefault="00B40727" w:rsidP="00791457">
      <w:pPr>
        <w:jc w:val="center"/>
        <w:rPr>
          <w:b/>
        </w:rPr>
      </w:pPr>
      <w:r w:rsidRPr="00791457">
        <w:rPr>
          <w:b/>
        </w:rPr>
        <w:t xml:space="preserve">Порядок </w:t>
      </w:r>
    </w:p>
    <w:p w:rsidR="00791457" w:rsidRDefault="00B40727" w:rsidP="00791457">
      <w:pPr>
        <w:jc w:val="center"/>
        <w:rPr>
          <w:b/>
        </w:rPr>
      </w:pPr>
      <w:r w:rsidRPr="00791457">
        <w:rPr>
          <w:b/>
        </w:rPr>
        <w:t xml:space="preserve">организации и проведения процедуры оценки регулирующего </w:t>
      </w:r>
    </w:p>
    <w:p w:rsidR="00791457" w:rsidRDefault="00B40727" w:rsidP="00791457">
      <w:pPr>
        <w:jc w:val="center"/>
        <w:rPr>
          <w:b/>
        </w:rPr>
      </w:pPr>
      <w:r w:rsidRPr="00791457">
        <w:rPr>
          <w:b/>
        </w:rPr>
        <w:t xml:space="preserve">воздействия проектов муниципальных нормативных правовых актов </w:t>
      </w:r>
    </w:p>
    <w:p w:rsidR="00B40727" w:rsidRPr="00791457" w:rsidRDefault="00B40727" w:rsidP="00791457">
      <w:pPr>
        <w:jc w:val="center"/>
        <w:rPr>
          <w:b/>
        </w:rPr>
      </w:pPr>
      <w:r w:rsidRPr="00791457">
        <w:rPr>
          <w:b/>
        </w:rPr>
        <w:t>и экспертизы муниципальных нормативных правовых актов</w:t>
      </w:r>
    </w:p>
    <w:p w:rsidR="00B40727" w:rsidRPr="00791457" w:rsidRDefault="00B40727" w:rsidP="00791457">
      <w:pPr>
        <w:jc w:val="center"/>
        <w:rPr>
          <w:b/>
        </w:rPr>
      </w:pPr>
    </w:p>
    <w:p w:rsidR="00B40727" w:rsidRPr="00791457" w:rsidRDefault="00B40727" w:rsidP="00791457">
      <w:pPr>
        <w:jc w:val="center"/>
        <w:rPr>
          <w:b/>
        </w:rPr>
      </w:pPr>
      <w:r w:rsidRPr="00791457">
        <w:rPr>
          <w:b/>
        </w:rPr>
        <w:t>1.Общие положения.</w:t>
      </w:r>
    </w:p>
    <w:p w:rsidR="00B40727" w:rsidRPr="00791457" w:rsidRDefault="00B40727" w:rsidP="00791457">
      <w:pPr>
        <w:jc w:val="center"/>
        <w:rPr>
          <w:b/>
        </w:rPr>
      </w:pPr>
    </w:p>
    <w:p w:rsidR="00B40727" w:rsidRPr="00B40727" w:rsidRDefault="00B40727" w:rsidP="00B40727">
      <w:pPr>
        <w:ind w:firstLine="709"/>
        <w:jc w:val="both"/>
      </w:pPr>
      <w:r w:rsidRPr="00B40727">
        <w:t>1.1. Настоящий Порядок регулирует организацию и проведение процедуры оценки регулирующего воздействия проектов муниципальных нормативных правовых актов и экспертизу муниципальных нормативных правовых актов (далее -процедура OPB, экспертиза).</w:t>
      </w:r>
    </w:p>
    <w:p w:rsidR="00B40727" w:rsidRPr="00B40727" w:rsidRDefault="00B40727" w:rsidP="00B40727">
      <w:pPr>
        <w:ind w:firstLine="709"/>
        <w:jc w:val="both"/>
      </w:pPr>
      <w:r w:rsidRPr="00B40727">
        <w:t>1.2. OPB проектов муниципальных нормативных правовых актов (далее — проекты муниципальных HПA) и экспертиза действующих муниципальных нормативных правовых актов (далее — муниципальные HПA) осуществляется в соответствии с Федеральным законом от 06.10.2003 № 131-ФЗ «Об общих принципах организации местного самоуправления в Российской Федерации» и Законом Воронежской области от 04.08.2014 № 112-O3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</w:p>
    <w:p w:rsidR="00B40727" w:rsidRPr="00B40727" w:rsidRDefault="00B40727" w:rsidP="00B40727">
      <w:pPr>
        <w:ind w:firstLine="709"/>
        <w:jc w:val="both"/>
      </w:pPr>
      <w:r w:rsidRPr="00B40727">
        <w:t>1.3. Процедура OPB проектов муниципальных HПA проводится при наличии в них положений, устанавливающих новые или изменяющих ранее предусмотренные муниципальными HПA:</w:t>
      </w:r>
    </w:p>
    <w:p w:rsidR="00B40727" w:rsidRPr="00B40727" w:rsidRDefault="00B40727" w:rsidP="00B40727">
      <w:pPr>
        <w:ind w:firstLine="709"/>
        <w:jc w:val="both"/>
      </w:pPr>
      <w:r w:rsidRPr="00B40727">
        <w:t>1) обязательные требования для субъектов предпринимательской и иной экономической деятельности;</w:t>
      </w:r>
    </w:p>
    <w:p w:rsidR="00B40727" w:rsidRPr="00B40727" w:rsidRDefault="00B40727" w:rsidP="00B40727">
      <w:pPr>
        <w:ind w:firstLine="709"/>
        <w:jc w:val="both"/>
      </w:pPr>
      <w:r w:rsidRPr="00B40727">
        <w:t>2) обязанности для субъектов инвестиционной деятельности.</w:t>
      </w:r>
    </w:p>
    <w:p w:rsidR="00B40727" w:rsidRPr="00B40727" w:rsidRDefault="00B40727" w:rsidP="00B40727">
      <w:pPr>
        <w:ind w:firstLine="709"/>
        <w:jc w:val="both"/>
      </w:pPr>
      <w:r w:rsidRPr="00B40727">
        <w:t>1.4. OPB не проводится в отношении:</w:t>
      </w:r>
    </w:p>
    <w:p w:rsidR="00B40727" w:rsidRPr="00B40727" w:rsidRDefault="00B40727" w:rsidP="00B40727">
      <w:pPr>
        <w:ind w:firstLine="709"/>
        <w:jc w:val="both"/>
      </w:pPr>
      <w:r w:rsidRPr="00B40727">
        <w:t xml:space="preserve">1) проектов муниципальных НПА </w:t>
      </w:r>
      <w:r w:rsidR="004211B9">
        <w:t>Совета народных депутатов Воробьёвского муниципального района</w:t>
      </w:r>
      <w:r w:rsidRPr="00B40727">
        <w:t>, устанавливающих, изменяющих, приостанавливающих, отменяющих местные налоги и сборы;</w:t>
      </w:r>
    </w:p>
    <w:p w:rsidR="00B40727" w:rsidRPr="00B40727" w:rsidRDefault="00B40727" w:rsidP="00B40727">
      <w:pPr>
        <w:ind w:firstLine="709"/>
        <w:jc w:val="both"/>
      </w:pPr>
      <w:r w:rsidRPr="00B40727">
        <w:t xml:space="preserve">2) проектов муниципальных НПА </w:t>
      </w:r>
      <w:r w:rsidR="004211B9">
        <w:t>Совета народных депутатов Воробьёвского муниципального района</w:t>
      </w:r>
      <w:r w:rsidRPr="00B40727">
        <w:t>, регулирующих бюджетные правоотношения;</w:t>
      </w:r>
    </w:p>
    <w:p w:rsidR="00B40727" w:rsidRPr="00B40727" w:rsidRDefault="00B40727" w:rsidP="00B40727">
      <w:pPr>
        <w:ind w:firstLine="709"/>
        <w:jc w:val="both"/>
      </w:pPr>
      <w:r w:rsidRPr="00B40727">
        <w:t>3) проектов муниципальных HПA,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B40727" w:rsidRPr="00B40727" w:rsidRDefault="00B40727" w:rsidP="00B40727">
      <w:pPr>
        <w:ind w:firstLine="709"/>
        <w:jc w:val="both"/>
      </w:pPr>
      <w:r w:rsidRPr="00B40727">
        <w:t>1.5. OPB проводится в целях выявления положений, вводящих избыточные обязанности, запреты и ограничения для субъектов предпринима</w:t>
      </w:r>
      <w:r w:rsidRPr="00B40727">
        <w:lastRenderedPageBreak/>
        <w:t>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B40727" w:rsidRPr="00B40727" w:rsidRDefault="00B40727" w:rsidP="00B40727">
      <w:pPr>
        <w:ind w:firstLine="709"/>
        <w:jc w:val="both"/>
      </w:pPr>
      <w:r w:rsidRPr="00B40727">
        <w:t>1.6. В настоящем Порядке используются следующие основные понятия и их определения:</w:t>
      </w:r>
    </w:p>
    <w:p w:rsidR="00B40727" w:rsidRPr="00B40727" w:rsidRDefault="00B40727" w:rsidP="00B40727">
      <w:pPr>
        <w:ind w:firstLine="709"/>
        <w:jc w:val="both"/>
      </w:pPr>
      <w:r w:rsidRPr="00B40727">
        <w:t>- уполномоченный орган-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и развитие OPB и экспертизы и выполняющий функции нормативно-правового, информационного и методического обеспечения OPB, а также оценки качества проведения процедуры OPB разработчиками проектов муниципальных HПA;</w:t>
      </w:r>
    </w:p>
    <w:p w:rsidR="00B40727" w:rsidRPr="00B40727" w:rsidRDefault="00B40727" w:rsidP="00B40727">
      <w:pPr>
        <w:ind w:firstLine="709"/>
        <w:jc w:val="both"/>
      </w:pPr>
      <w:r w:rsidRPr="00B40727">
        <w:t xml:space="preserve">- разработчики проектов муниципальных HПA (далее —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</w:t>
      </w:r>
      <w:r w:rsidR="004211B9">
        <w:t>Воробьёвского муниципального района</w:t>
      </w:r>
      <w:r w:rsidRPr="00B40727">
        <w:t>, осуществляющие в пределах предоставляемых полномочий функции по вопросам местного значения;</w:t>
      </w:r>
    </w:p>
    <w:p w:rsidR="00B40727" w:rsidRPr="00B40727" w:rsidRDefault="00B40727" w:rsidP="00B40727">
      <w:pPr>
        <w:ind w:firstLine="709"/>
        <w:jc w:val="both"/>
      </w:pPr>
      <w:r w:rsidRPr="00B40727">
        <w:t xml:space="preserve">- сводный отчет о результатах проведения OPB проекта муниципального HПA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</w:t>
      </w:r>
      <w:r w:rsidR="004211B9">
        <w:t xml:space="preserve">приведена в </w:t>
      </w:r>
      <w:r w:rsidRPr="00B40727">
        <w:t>приложени</w:t>
      </w:r>
      <w:r w:rsidR="004211B9">
        <w:t>и</w:t>
      </w:r>
      <w:r w:rsidRPr="00B40727">
        <w:t xml:space="preserve"> № 1 к настоящему Порядку;</w:t>
      </w:r>
    </w:p>
    <w:p w:rsidR="00B40727" w:rsidRPr="00B40727" w:rsidRDefault="00B40727" w:rsidP="00B40727">
      <w:pPr>
        <w:ind w:firstLine="709"/>
        <w:jc w:val="both"/>
      </w:pPr>
      <w:r w:rsidRPr="00B40727">
        <w:t>- официальный сайт - информационный ресурс в информационно-телекоммуникационной сети «Интернет», определенный в муниципальном образовании для размещения сведений о проведении OPB,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правовых актов органов власти субъектов Российской Федерации (Портал Воронежской области по OPB ( npa.govvrn.ru )):</w:t>
      </w:r>
    </w:p>
    <w:p w:rsidR="00B40727" w:rsidRPr="00B40727" w:rsidRDefault="00B40727" w:rsidP="00B40727">
      <w:pPr>
        <w:ind w:firstLine="709"/>
        <w:jc w:val="both"/>
      </w:pPr>
      <w:r w:rsidRPr="00B40727">
        <w:t>- размещение проекта муниципального HПA и сводного отчета - этап процедуры OPB, в ходе которого уполномоченный орган организует обсуждение текста проекта муниципального HПA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B40727" w:rsidRPr="00B40727" w:rsidRDefault="00B40727" w:rsidP="00B40727">
      <w:pPr>
        <w:ind w:firstLine="709"/>
        <w:jc w:val="both"/>
      </w:pPr>
      <w:r w:rsidRPr="00B40727">
        <w:t>- публичные консультации - открытое обсуждение с заинтересованными лицами текста проекта муниципального HПA и сводного отчета к нему, организуемого уполномоченным органом в ходе проведения процедуры OPB и подготовки заключения об оценке регулирующего воздействия;</w:t>
      </w:r>
    </w:p>
    <w:p w:rsidR="00B40727" w:rsidRPr="00B40727" w:rsidRDefault="00B40727" w:rsidP="00B40727">
      <w:pPr>
        <w:ind w:firstLine="709"/>
        <w:jc w:val="both"/>
      </w:pPr>
      <w:r w:rsidRPr="00B40727">
        <w:t xml:space="preserve">- заключение об оценке регулирующего воздействия (далее заключение об OPB) - завершающий процедуру OPB документ, подготавливаемый уполномоченным органом и содержащий выводы о наличии или отсутствии положений, вводящих избыточные обязанности, запреты и ограничения для </w:t>
      </w:r>
      <w:r w:rsidRPr="00B40727">
        <w:lastRenderedPageBreak/>
        <w:t xml:space="preserve">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 Форма заключения об OPB </w:t>
      </w:r>
      <w:r w:rsidR="004211B9">
        <w:t xml:space="preserve">приведена в </w:t>
      </w:r>
      <w:r w:rsidRPr="00B40727">
        <w:t>приложени</w:t>
      </w:r>
      <w:r w:rsidR="004211B9">
        <w:t>и</w:t>
      </w:r>
      <w:r w:rsidRPr="00B40727">
        <w:t xml:space="preserve"> № 2 к настоящему Порядку;</w:t>
      </w:r>
    </w:p>
    <w:p w:rsidR="00B40727" w:rsidRPr="00B40727" w:rsidRDefault="00B40727" w:rsidP="00B40727">
      <w:pPr>
        <w:ind w:firstLine="709"/>
        <w:jc w:val="both"/>
      </w:pPr>
      <w:r w:rsidRPr="00B40727">
        <w:t>- заключение об экспертизе - завершающий экспертизу документ, подготавливаемый уполномоченным органом и содержащий вывод о положениях муниципального HПA, в отношении которого проводится экс</w:t>
      </w:r>
      <w:r>
        <w:t xml:space="preserve">пертиза, </w:t>
      </w:r>
      <w:r w:rsidRPr="00B40727">
        <w:t>необоснованно</w:t>
      </w:r>
      <w:r>
        <w:t xml:space="preserve"> </w:t>
      </w:r>
      <w:r w:rsidRPr="00B40727">
        <w:t xml:space="preserve">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 Форма заключения об экспертизе </w:t>
      </w:r>
      <w:r w:rsidR="004211B9">
        <w:t xml:space="preserve">приведена в </w:t>
      </w:r>
      <w:r w:rsidRPr="00B40727">
        <w:t>прило</w:t>
      </w:r>
      <w:r w:rsidR="004211B9">
        <w:t>жении</w:t>
      </w:r>
      <w:r w:rsidRPr="00B40727">
        <w:t xml:space="preserve"> № 3 к настоящему Порядку.</w:t>
      </w:r>
    </w:p>
    <w:p w:rsidR="00B40727" w:rsidRPr="00B40727" w:rsidRDefault="00B40727" w:rsidP="00B40727">
      <w:pPr>
        <w:ind w:firstLine="709"/>
        <w:jc w:val="both"/>
      </w:pPr>
      <w:r w:rsidRPr="00B40727">
        <w:t>1.7. Участниками процедуры OPB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OPB и экспертизы.</w:t>
      </w:r>
    </w:p>
    <w:p w:rsidR="00B40727" w:rsidRPr="00B40727" w:rsidRDefault="00B40727" w:rsidP="00B40727">
      <w:pPr>
        <w:ind w:firstLine="709"/>
        <w:jc w:val="both"/>
      </w:pPr>
      <w:r w:rsidRPr="00B40727">
        <w:t>1.8. В муниципальном нормативном правовом акте, устанавливающем порядок проведения OPB, необходимо закрепить механизмы учета выводов, содержащихся в заключениях об OPB (обязательный учет данных выводов, специальные процедуры урегулирования разногласий по возникшим в ходе OPB спорным вопросам или иные механизмы).</w:t>
      </w:r>
    </w:p>
    <w:p w:rsidR="00B40727" w:rsidRPr="00B40727" w:rsidRDefault="00B40727" w:rsidP="00B40727">
      <w:pPr>
        <w:ind w:firstLine="709"/>
        <w:jc w:val="both"/>
      </w:pPr>
      <w:r w:rsidRPr="00B40727">
        <w:t>1.9. При проведении процедуры OPB обеспечивается:</w:t>
      </w:r>
    </w:p>
    <w:p w:rsidR="00B40727" w:rsidRPr="00B40727" w:rsidRDefault="00B40727" w:rsidP="00B40727">
      <w:pPr>
        <w:ind w:firstLine="709"/>
        <w:jc w:val="both"/>
      </w:pPr>
      <w:r w:rsidRPr="00B40727">
        <w:t>1) объективный анализ обоснованности предлагаемого способа правового регулирования, начиная с ранней стадии его разработки (стадия формирования идеи (концепции) введения предлагаемого правового регулирования), посредством сравнения всех возможных способов решения выявленной проблемы, включая вариант невмешательства органов местного самоуправления в регулирование общественных отношений, связанных с выявленной проблемой;</w:t>
      </w:r>
    </w:p>
    <w:p w:rsidR="00B40727" w:rsidRPr="00B40727" w:rsidRDefault="00B40727" w:rsidP="00B40727">
      <w:pPr>
        <w:ind w:firstLine="709"/>
        <w:jc w:val="both"/>
      </w:pPr>
      <w:r w:rsidRPr="00B40727">
        <w:t>2)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B40727" w:rsidRPr="00B40727" w:rsidRDefault="00B40727" w:rsidP="00B40727">
      <w:pPr>
        <w:ind w:firstLine="709"/>
        <w:jc w:val="both"/>
      </w:pPr>
      <w:r w:rsidRPr="00B40727">
        <w:t>3)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B40727" w:rsidRPr="00B40727" w:rsidRDefault="00B40727" w:rsidP="00B40727">
      <w:pPr>
        <w:ind w:firstLine="709"/>
        <w:jc w:val="both"/>
      </w:pPr>
      <w:r w:rsidRPr="00B40727">
        <w:t>4) обязательность наличия заключения об OPB.</w:t>
      </w:r>
    </w:p>
    <w:p w:rsidR="00B40727" w:rsidRPr="00B40727" w:rsidRDefault="00B40727" w:rsidP="00B40727">
      <w:pPr>
        <w:ind w:firstLine="709"/>
        <w:jc w:val="both"/>
      </w:pPr>
      <w:r w:rsidRPr="00B40727">
        <w:t>1.10. Процедура OPB проводится с учетом степени регулирующего воздействия положений, содержащихся в подготовленном органом-разработчиком проекте муниципального HПA:</w:t>
      </w:r>
    </w:p>
    <w:p w:rsidR="00B40727" w:rsidRPr="00B40727" w:rsidRDefault="00B40727" w:rsidP="00B40727">
      <w:pPr>
        <w:ind w:firstLine="709"/>
        <w:jc w:val="both"/>
      </w:pPr>
      <w:r w:rsidRPr="00B40727">
        <w:lastRenderedPageBreak/>
        <w:t>1) высокая степень регулирующего воздействия - проект муниципального HПA содержит положения, устанавливающие новые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B40727" w:rsidRPr="00B40727" w:rsidRDefault="00B40727" w:rsidP="00B40727">
      <w:pPr>
        <w:ind w:firstLine="709"/>
        <w:jc w:val="both"/>
      </w:pPr>
      <w:r w:rsidRPr="00B40727">
        <w:t>2) средняя степень регулирующего воздействия - проект муниципального НПА содержит положения, изменяющие ранее предусмотренные муниципальные HПA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B40727" w:rsidRPr="00B40727" w:rsidRDefault="00B40727" w:rsidP="00B40727">
      <w:pPr>
        <w:ind w:firstLine="709"/>
        <w:jc w:val="both"/>
      </w:pPr>
      <w:r w:rsidRPr="00B40727">
        <w:t>3) низкая степень регулирующего воздействия - проект муниципального НПА содержит положения, отменяющие ранее предусмотренные муниципальные HПA обязательные требования для субъектов предпринимательской и иной экономической деятельности, а также новые обязанности</w:t>
      </w:r>
      <w:r w:rsidRPr="00B40727">
        <w:tab/>
        <w:t>для субъектов предпринимательской и инвестиционной деятельности.</w:t>
      </w:r>
    </w:p>
    <w:p w:rsidR="00B40727" w:rsidRPr="00B40727" w:rsidRDefault="00B40727" w:rsidP="00B40727">
      <w:pPr>
        <w:ind w:firstLine="709"/>
        <w:jc w:val="both"/>
      </w:pPr>
      <w:r w:rsidRPr="00B40727">
        <w:t>1.11. Заключения об OPB подготавливаются с использованием количественных методов, в заключении делается вывод о возможных альтернативных способах предлагаемого правового регулирования.</w:t>
      </w:r>
    </w:p>
    <w:p w:rsidR="00B40727" w:rsidRPr="00B40727" w:rsidRDefault="00B40727" w:rsidP="00B40727">
      <w:pPr>
        <w:tabs>
          <w:tab w:val="left" w:pos="1635"/>
          <w:tab w:val="left" w:pos="1636"/>
        </w:tabs>
        <w:ind w:right="612" w:firstLine="567"/>
        <w:jc w:val="center"/>
        <w:rPr>
          <w:b/>
          <w:w w:val="95"/>
        </w:rPr>
      </w:pPr>
    </w:p>
    <w:p w:rsidR="00791457" w:rsidRDefault="00B40727" w:rsidP="00791457">
      <w:pPr>
        <w:jc w:val="center"/>
        <w:rPr>
          <w:b/>
        </w:rPr>
      </w:pPr>
      <w:r w:rsidRPr="00791457">
        <w:rPr>
          <w:b/>
        </w:rPr>
        <w:t>2.</w:t>
      </w:r>
      <w:r w:rsidR="00791457" w:rsidRPr="00791457">
        <w:rPr>
          <w:b/>
        </w:rPr>
        <w:t xml:space="preserve"> </w:t>
      </w:r>
      <w:r w:rsidRPr="00791457">
        <w:rPr>
          <w:b/>
        </w:rPr>
        <w:t xml:space="preserve">Организация и проведение процедуры оценки регулирующего </w:t>
      </w:r>
    </w:p>
    <w:p w:rsidR="00B40727" w:rsidRPr="00791457" w:rsidRDefault="00B40727" w:rsidP="00791457">
      <w:pPr>
        <w:jc w:val="center"/>
        <w:rPr>
          <w:b/>
        </w:rPr>
      </w:pPr>
      <w:r w:rsidRPr="00791457">
        <w:rPr>
          <w:b/>
        </w:rPr>
        <w:t>воздействия проектов муниципальных нормативных правовых актов</w:t>
      </w:r>
    </w:p>
    <w:p w:rsidR="00B40727" w:rsidRPr="00B40727" w:rsidRDefault="00B40727" w:rsidP="00B40727">
      <w:pPr>
        <w:pStyle w:val="a5"/>
        <w:spacing w:before="6"/>
        <w:ind w:firstLine="567"/>
        <w:rPr>
          <w:b/>
        </w:rPr>
      </w:pPr>
    </w:p>
    <w:p w:rsidR="00B40727" w:rsidRPr="004211B9" w:rsidRDefault="004211B9" w:rsidP="004211B9">
      <w:pPr>
        <w:ind w:firstLine="709"/>
        <w:jc w:val="both"/>
      </w:pPr>
      <w:r w:rsidRPr="004211B9">
        <w:t xml:space="preserve">2.1. </w:t>
      </w:r>
      <w:r w:rsidR="00B40727" w:rsidRPr="004211B9">
        <w:t>Настоящий Порядок предусматривает следующую модель организации процедуры OPB проектов муниципальных нормативных правовых актов:</w:t>
      </w:r>
    </w:p>
    <w:p w:rsidR="00B40727" w:rsidRPr="004211B9" w:rsidRDefault="00B40727" w:rsidP="004211B9">
      <w:pPr>
        <w:ind w:firstLine="709"/>
        <w:jc w:val="both"/>
      </w:pPr>
      <w:r w:rsidRPr="004211B9">
        <w:t>орган-разработчик представляет проект муниципального HПA и сводный отчет в уполномоченный орган без проведения публичных консультаций проекта муниципального HПA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2.2. </w:t>
      </w:r>
      <w:r w:rsidR="00B40727" w:rsidRPr="004211B9">
        <w:t>В случае принятия решения о необходимости введения правового регулирования орган-разработчик разрабатывает соответствующий проект муниципального HПA и формирует сводный отчет.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2.3. </w:t>
      </w:r>
      <w:r w:rsidR="00B40727" w:rsidRPr="004211B9">
        <w:t>В сводном отчете органу-разработчик</w:t>
      </w:r>
      <w:r w:rsidR="00791457">
        <w:t>у</w:t>
      </w:r>
      <w:r w:rsidR="00B40727" w:rsidRPr="004211B9">
        <w:t xml:space="preserve"> рекомендуется отразить следующие положения: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1) </w:t>
      </w:r>
      <w:r w:rsidR="00B40727" w:rsidRPr="004211B9">
        <w:t>степень регулирующего воздействия;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2) </w:t>
      </w:r>
      <w:r w:rsidR="00B40727" w:rsidRPr="004211B9">
        <w:t>общая информация (орган-разработчик, вид и наименование акта);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3) </w:t>
      </w:r>
      <w:r w:rsidR="00B40727" w:rsidRPr="004211B9">
        <w:t>описание проблемы, на решение которой направлено предлагаемое правовое регулирование;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4) </w:t>
      </w:r>
      <w:r w:rsidR="00B40727" w:rsidRPr="004211B9">
        <w:t>определение целей предлагаемого правового регулирования;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5) </w:t>
      </w:r>
      <w:r w:rsidR="00B40727" w:rsidRPr="004211B9">
        <w:t>описание предлагаемого варианта правового регулирования;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6) </w:t>
      </w:r>
      <w:r w:rsidR="00B40727" w:rsidRPr="004211B9">
        <w:t>описание альтернативных вариантов решения проблемы;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7) </w:t>
      </w:r>
      <w:r w:rsidR="00B40727" w:rsidRPr="004211B9">
        <w:t>качественная характеристика и оценка численности потенциальных адресатов предлагаемого правового регулирования;</w:t>
      </w:r>
    </w:p>
    <w:p w:rsidR="00B40727" w:rsidRPr="004211B9" w:rsidRDefault="004211B9" w:rsidP="004211B9">
      <w:pPr>
        <w:ind w:firstLine="709"/>
        <w:jc w:val="both"/>
      </w:pPr>
      <w:r w:rsidRPr="004211B9">
        <w:lastRenderedPageBreak/>
        <w:t xml:space="preserve">8) </w:t>
      </w:r>
      <w:r w:rsidR="00B40727" w:rsidRPr="004211B9"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9) </w:t>
      </w:r>
      <w:r w:rsidR="00B40727" w:rsidRPr="004211B9"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10) </w:t>
      </w:r>
      <w:r w:rsidR="00B40727" w:rsidRPr="004211B9"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11) </w:t>
      </w:r>
      <w:r w:rsidR="00B40727" w:rsidRPr="004211B9">
        <w:t>ключевые показатели достижения целей предлагаемого варианта правового регулирования, срок их достижения.</w:t>
      </w:r>
    </w:p>
    <w:p w:rsidR="00B40727" w:rsidRPr="004211B9" w:rsidRDefault="006E3345" w:rsidP="004211B9">
      <w:pPr>
        <w:ind w:firstLine="709"/>
        <w:jc w:val="both"/>
      </w:pPr>
      <w:r>
        <w:t>2.4.</w:t>
      </w:r>
      <w:r w:rsidR="004211B9" w:rsidRPr="004211B9">
        <w:t xml:space="preserve"> </w:t>
      </w:r>
      <w:r w:rsidR="00B40727" w:rsidRPr="004211B9">
        <w:t>Орган-разработчик направляет проект муниципального HПA и сводный отчет в уполномоченный орган для проведения публичного обсуждения проекта муниципального HПA и сводного отчета, а также подготовки заключения об OPB.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2.5. </w:t>
      </w:r>
      <w:r w:rsidR="00B40727" w:rsidRPr="004211B9">
        <w:t>В случае если сведений, представленных в сводном отчете,</w:t>
      </w:r>
      <w:r w:rsidR="00791457">
        <w:t xml:space="preserve"> </w:t>
      </w:r>
      <w:r w:rsidR="00B40727" w:rsidRPr="004211B9">
        <w:t>недостаточно для подготовки заключения об OPB, уполномоченный орган вправе вернуть сводный отчет и проект муниципального HПA органу-разработчику на доработку.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2.6. </w:t>
      </w:r>
      <w:r w:rsidR="00B40727" w:rsidRPr="004211B9">
        <w:t>В целях проведения обсуждения проекта муниципального HПA и сводного отчета уполномоченный орган размещает на официальном сайте проект муниципального HПA и сводный отчет, а также проводит публичные консультации с заинтересованными лицами.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2.7. </w:t>
      </w:r>
      <w:r w:rsidR="00B40727" w:rsidRPr="004211B9">
        <w:t>К тексту проекта муниципального HПA и сводному отчету прикладываются и размещаются на официальном сайте: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1) </w:t>
      </w:r>
      <w:r w:rsidR="00B40727" w:rsidRPr="004211B9">
        <w:t xml:space="preserve">информационное сообщение о проведении публичных консультаций, </w:t>
      </w:r>
      <w:r w:rsidR="006E3345">
        <w:t xml:space="preserve">по форме </w:t>
      </w:r>
      <w:r w:rsidR="00B40727" w:rsidRPr="004211B9">
        <w:t xml:space="preserve">в соответствии с </w:t>
      </w:r>
      <w:r w:rsidR="006E3345">
        <w:t>п</w:t>
      </w:r>
      <w:r w:rsidR="00B40727" w:rsidRPr="004211B9">
        <w:t>риложением №6</w:t>
      </w:r>
      <w:r w:rsidR="006E3345">
        <w:t xml:space="preserve"> к настоящему Порядку</w:t>
      </w:r>
      <w:r w:rsidR="00B40727" w:rsidRPr="004211B9">
        <w:t>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2) </w:t>
      </w:r>
      <w:r w:rsidR="00B40727" w:rsidRPr="004211B9">
        <w:t xml:space="preserve">перечень вопросов для участников публичных консультаций, </w:t>
      </w:r>
      <w:r w:rsidR="006E3345">
        <w:t xml:space="preserve">по форме </w:t>
      </w:r>
      <w:r w:rsidR="00B40727" w:rsidRPr="004211B9">
        <w:t>в соответствии с приложением №4</w:t>
      </w:r>
      <w:r w:rsidR="006E3345" w:rsidRPr="006E3345">
        <w:t xml:space="preserve"> </w:t>
      </w:r>
      <w:r w:rsidR="006E3345">
        <w:t>к настоящему Порядку</w:t>
      </w:r>
      <w:r w:rsidR="00B40727" w:rsidRPr="004211B9">
        <w:t>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3) </w:t>
      </w:r>
      <w:r w:rsidR="00B40727" w:rsidRPr="004211B9">
        <w:t>иные материалы и информация по усмотрению уполномоченного органа.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2.8. </w:t>
      </w:r>
      <w:r w:rsidR="00B40727" w:rsidRPr="004211B9">
        <w:t>Срок проведения публичных консультаций в зависимости от степени регулирующего воздействия составляет 10, 7 или 5 рабочих дней со дня размещения проекта муниципального HПA и сводного отчета на официальном сайте.</w:t>
      </w:r>
    </w:p>
    <w:p w:rsidR="00B40727" w:rsidRPr="004211B9" w:rsidRDefault="00B40727" w:rsidP="004211B9">
      <w:pPr>
        <w:ind w:firstLine="709"/>
        <w:jc w:val="both"/>
      </w:pPr>
      <w:r w:rsidRPr="004211B9"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2.9. </w:t>
      </w:r>
      <w:r w:rsidR="00B40727" w:rsidRPr="004211B9">
        <w:t>О проведении публичных консультаций по проекту муниципального HПA и сводного отчета (с указанием источника опубликования) рекомендуется извещать следующие органы и организации: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1) </w:t>
      </w:r>
      <w:r w:rsidR="00B40727" w:rsidRPr="004211B9"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2) </w:t>
      </w:r>
      <w:r w:rsidR="00B40727" w:rsidRPr="004211B9">
        <w:t>уполномоченного по защите прав предпринимателей в Воробьёвском муниципальном районе;</w:t>
      </w:r>
    </w:p>
    <w:p w:rsidR="00B40727" w:rsidRPr="004211B9" w:rsidRDefault="004211B9" w:rsidP="004211B9">
      <w:pPr>
        <w:ind w:firstLine="709"/>
        <w:jc w:val="both"/>
      </w:pPr>
      <w:r w:rsidRPr="004211B9">
        <w:lastRenderedPageBreak/>
        <w:t xml:space="preserve">3) </w:t>
      </w:r>
      <w:r w:rsidR="00B40727" w:rsidRPr="004211B9"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B40727" w:rsidRPr="004211B9" w:rsidRDefault="00B40727" w:rsidP="00397D43">
      <w:pPr>
        <w:ind w:firstLine="708"/>
        <w:jc w:val="both"/>
      </w:pPr>
      <w:r w:rsidRPr="00791457">
        <w:t>Отсутствие у органа-разработчика исчерпывающих сведений о круге лиц, интересы которых могут быть затронуты предлагаемым правовым</w:t>
      </w:r>
      <w:r w:rsidR="00397D43">
        <w:t xml:space="preserve"> </w:t>
      </w:r>
      <w:r w:rsidRPr="004211B9">
        <w:t>регулированием, не является основанием для отказа от рассылки извещений о проведении публичных консультаций.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2.10. </w:t>
      </w:r>
      <w:r w:rsidR="00B40727" w:rsidRPr="004211B9">
        <w:t xml:space="preserve">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</w:t>
      </w:r>
      <w:r w:rsidR="00791457">
        <w:t xml:space="preserve">приведена в </w:t>
      </w:r>
      <w:r w:rsidR="00B40727" w:rsidRPr="004211B9">
        <w:t>при</w:t>
      </w:r>
      <w:r w:rsidR="00791457">
        <w:t>ложении</w:t>
      </w:r>
      <w:r w:rsidR="00B40727" w:rsidRPr="004211B9">
        <w:t xml:space="preserve"> № 5 к Порядку.</w:t>
      </w:r>
    </w:p>
    <w:p w:rsidR="00B40727" w:rsidRPr="004211B9" w:rsidRDefault="00B40727" w:rsidP="004211B9">
      <w:pPr>
        <w:ind w:firstLine="709"/>
        <w:jc w:val="both"/>
      </w:pPr>
      <w:r w:rsidRPr="004211B9"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:rsidR="00B40727" w:rsidRPr="004211B9" w:rsidRDefault="00B40727" w:rsidP="004211B9">
      <w:pPr>
        <w:ind w:firstLine="709"/>
        <w:jc w:val="both"/>
      </w:pPr>
      <w:r w:rsidRPr="004211B9"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2.11. </w:t>
      </w:r>
      <w:r w:rsidR="00B40727" w:rsidRPr="004211B9">
        <w:t>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B40727" w:rsidRPr="004211B9" w:rsidRDefault="00B40727" w:rsidP="004211B9">
      <w:pPr>
        <w:ind w:firstLine="709"/>
        <w:jc w:val="both"/>
      </w:pPr>
      <w:r w:rsidRPr="004211B9"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B40727" w:rsidRPr="004211B9" w:rsidRDefault="004211B9" w:rsidP="004211B9">
      <w:pPr>
        <w:ind w:firstLine="709"/>
        <w:jc w:val="both"/>
      </w:pPr>
      <w:r w:rsidRPr="004211B9">
        <w:t xml:space="preserve">2.12. </w:t>
      </w:r>
      <w:r w:rsidR="00B40727" w:rsidRPr="004211B9">
        <w:t>Сводка предложений подписывается руководителем органа-разработчика и направляется в уполномоченный орган для размещения на официальном сайте.</w:t>
      </w:r>
    </w:p>
    <w:p w:rsidR="004211B9" w:rsidRDefault="004211B9" w:rsidP="004211B9">
      <w:pPr>
        <w:ind w:firstLine="709"/>
        <w:jc w:val="both"/>
      </w:pPr>
      <w:r w:rsidRPr="004211B9">
        <w:t xml:space="preserve">2.13. </w:t>
      </w:r>
      <w:r w:rsidR="00B40727" w:rsidRPr="004211B9">
        <w:t>По результатам обработки предложений, полученных в ходе публичных консультаций, орган-разработчик при необходимости</w:t>
      </w:r>
      <w:r>
        <w:t xml:space="preserve"> </w:t>
      </w:r>
      <w:r w:rsidR="00B40727" w:rsidRPr="004211B9">
        <w:t>дорабатывает</w:t>
      </w:r>
      <w:r w:rsidRPr="004211B9">
        <w:t xml:space="preserve"> </w:t>
      </w:r>
      <w:r w:rsidR="00B40727" w:rsidRPr="004211B9">
        <w:t>проект</w:t>
      </w:r>
      <w:r w:rsidRPr="004211B9">
        <w:t xml:space="preserve"> </w:t>
      </w:r>
      <w:r w:rsidR="00B40727" w:rsidRPr="004211B9">
        <w:t>муниципального</w:t>
      </w:r>
      <w:r>
        <w:t xml:space="preserve"> НПА.</w:t>
      </w:r>
    </w:p>
    <w:p w:rsidR="00B40727" w:rsidRPr="004211B9" w:rsidRDefault="00B40727" w:rsidP="004211B9">
      <w:pPr>
        <w:ind w:firstLine="709"/>
        <w:jc w:val="both"/>
      </w:pPr>
      <w:r w:rsidRPr="004211B9">
        <w:t>Доработанный проект</w:t>
      </w:r>
      <w:r w:rsidR="004211B9" w:rsidRPr="004211B9">
        <w:t xml:space="preserve"> </w:t>
      </w:r>
      <w:r w:rsidRPr="004211B9">
        <w:t>муниципального</w:t>
      </w:r>
      <w:r w:rsidR="004211B9" w:rsidRPr="004211B9">
        <w:t xml:space="preserve"> </w:t>
      </w:r>
      <w:r w:rsidRPr="004211B9">
        <w:t>НПА вместе со сводкой предложений направляются в уполномоченный орган для подготовки заключения об OPB.</w:t>
      </w:r>
    </w:p>
    <w:p w:rsidR="00B40727" w:rsidRPr="00B40727" w:rsidRDefault="00B40727" w:rsidP="00B40727">
      <w:pPr>
        <w:tabs>
          <w:tab w:val="left" w:pos="1895"/>
        </w:tabs>
        <w:ind w:right="624" w:firstLine="567"/>
        <w:jc w:val="center"/>
        <w:rPr>
          <w:b/>
          <w:w w:val="95"/>
        </w:rPr>
      </w:pPr>
    </w:p>
    <w:p w:rsidR="00791457" w:rsidRDefault="00B40727" w:rsidP="00791457">
      <w:pPr>
        <w:jc w:val="center"/>
        <w:rPr>
          <w:b/>
        </w:rPr>
      </w:pPr>
      <w:r w:rsidRPr="00791457">
        <w:rPr>
          <w:b/>
        </w:rPr>
        <w:t>3.</w:t>
      </w:r>
      <w:r w:rsidR="00791457" w:rsidRPr="00791457">
        <w:rPr>
          <w:b/>
        </w:rPr>
        <w:t xml:space="preserve"> </w:t>
      </w:r>
      <w:r w:rsidRPr="00791457">
        <w:rPr>
          <w:b/>
        </w:rPr>
        <w:t xml:space="preserve">Подготовка заключения об оценке регулирующего воздействия </w:t>
      </w:r>
    </w:p>
    <w:p w:rsidR="00B40727" w:rsidRPr="00791457" w:rsidRDefault="00B40727" w:rsidP="00791457">
      <w:pPr>
        <w:jc w:val="center"/>
        <w:rPr>
          <w:b/>
        </w:rPr>
      </w:pPr>
      <w:r w:rsidRPr="00791457">
        <w:rPr>
          <w:b/>
        </w:rPr>
        <w:t>проекта муниципального нормативного правового акта</w:t>
      </w:r>
    </w:p>
    <w:p w:rsidR="00B40727" w:rsidRPr="00B40727" w:rsidRDefault="00B40727" w:rsidP="00B40727">
      <w:pPr>
        <w:tabs>
          <w:tab w:val="left" w:pos="1895"/>
        </w:tabs>
        <w:ind w:right="624" w:firstLine="567"/>
        <w:jc w:val="center"/>
        <w:rPr>
          <w:b/>
        </w:rPr>
      </w:pPr>
    </w:p>
    <w:p w:rsidR="00B40727" w:rsidRPr="00791457" w:rsidRDefault="00791457" w:rsidP="00791457">
      <w:pPr>
        <w:ind w:firstLine="709"/>
        <w:jc w:val="both"/>
      </w:pPr>
      <w:r w:rsidRPr="00791457">
        <w:t xml:space="preserve">3.1. </w:t>
      </w:r>
      <w:r w:rsidR="00B40727" w:rsidRPr="00791457">
        <w:t>В течение 10 рабочих дней со дня окончания публичных консультаций или поступления доработанного проекта муниципального HПA уполномоченный орган подготавливает заключение об OPB, которое должно содержать выводы о наличии или отсутствии положений, вводящих избыточ</w:t>
      </w:r>
      <w:r w:rsidR="00B40727" w:rsidRPr="00791457">
        <w:lastRenderedPageBreak/>
        <w:t>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3.2. </w:t>
      </w:r>
      <w:r w:rsidR="00B40727" w:rsidRPr="00791457">
        <w:t>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3.3. </w:t>
      </w:r>
      <w:r w:rsidR="00B40727" w:rsidRPr="00791457"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OPB правовым регулированием рассматриваемой сферы общественных отношений.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3.4. </w:t>
      </w:r>
      <w:r w:rsidR="00B40727" w:rsidRPr="00791457"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1) </w:t>
      </w:r>
      <w:r w:rsidR="00B40727" w:rsidRPr="00791457">
        <w:t>точность формулировки выявленной проблемы;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2) </w:t>
      </w:r>
      <w:r w:rsidR="00B40727" w:rsidRPr="00791457"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3) </w:t>
      </w:r>
      <w:r w:rsidR="00B40727" w:rsidRPr="00791457">
        <w:t>определение целей предлагаемого правового регулирования;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4) </w:t>
      </w:r>
      <w:r w:rsidR="00B40727" w:rsidRPr="00791457">
        <w:t>практическая реализуемость заявленных целей предлагаемого правового регулирования;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5) </w:t>
      </w:r>
      <w:r w:rsidR="00B40727" w:rsidRPr="00791457"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6) </w:t>
      </w:r>
      <w:r w:rsidR="00B40727" w:rsidRPr="00791457"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3.5. </w:t>
      </w:r>
      <w:r w:rsidR="00B40727" w:rsidRPr="00791457">
        <w:t>Заключение об OPB структурно должно включать в себя вводную, описательную, мотивировочную и заключительную (итоговую) части.</w:t>
      </w:r>
    </w:p>
    <w:p w:rsidR="00B40727" w:rsidRPr="00791457" w:rsidRDefault="00B40727" w:rsidP="00791457">
      <w:pPr>
        <w:ind w:firstLine="709"/>
        <w:jc w:val="both"/>
      </w:pPr>
      <w:r w:rsidRPr="00791457">
        <w:t>Во вводной части заключения об OPB рекомендуется указывать наименования проекта муниципального HПA и органа-разработчика, приводить краткие сведения о проведенных в рамках процедуры OPB мероприятиях и их сроках.</w:t>
      </w:r>
    </w:p>
    <w:p w:rsidR="00B40727" w:rsidRPr="00791457" w:rsidRDefault="00B40727" w:rsidP="00791457">
      <w:pPr>
        <w:ind w:firstLine="709"/>
        <w:jc w:val="both"/>
      </w:pPr>
      <w:r w:rsidRPr="00791457">
        <w:t>В описательной части заключения об OPB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B40727" w:rsidRPr="00791457" w:rsidRDefault="00B40727" w:rsidP="00791457">
      <w:pPr>
        <w:ind w:firstLine="709"/>
        <w:jc w:val="both"/>
      </w:pPr>
      <w:r w:rsidRPr="00791457">
        <w:lastRenderedPageBreak/>
        <w:t>В мотивировочной части заключения об OPB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OPB.</w:t>
      </w:r>
    </w:p>
    <w:p w:rsidR="00B40727" w:rsidRPr="00791457" w:rsidRDefault="00B40727" w:rsidP="00791457">
      <w:pPr>
        <w:ind w:firstLine="709"/>
        <w:jc w:val="both"/>
      </w:pPr>
      <w:r w:rsidRPr="00791457"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HПA.</w:t>
      </w:r>
    </w:p>
    <w:p w:rsidR="00B40727" w:rsidRPr="00791457" w:rsidRDefault="00B40727" w:rsidP="00791457">
      <w:pPr>
        <w:ind w:firstLine="709"/>
        <w:jc w:val="both"/>
      </w:pPr>
      <w:r w:rsidRPr="00791457">
        <w:t>Итоговым выводом заключения об OPB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3.6. </w:t>
      </w:r>
      <w:r w:rsidR="00B40727" w:rsidRPr="00791457">
        <w:t>В случае наличия обоснованных предложений уполномоченного органа, направленных на улучшение качества проекта муниципального HПA, они также включаются в заключение об OPB.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3.7. </w:t>
      </w:r>
      <w:r w:rsidR="00B40727" w:rsidRPr="00791457">
        <w:t>Уполномоченный орган в течение 10 рабочих дней с даты поступления проекта муниципального HПA и сводного отчета направляет органу-разработчику заключение об OPB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OPB придет к выводу о необоснованности таких результатов.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3.8. </w:t>
      </w:r>
      <w:r w:rsidR="00B40727" w:rsidRPr="00791457">
        <w:t>Орган-разработчик в течение 5 рабочих дней с даты поступления заключения об OPB устраняет замечания и учитывает предложения уполномоченного органа при доработке проекта муниципального HПA.</w:t>
      </w:r>
    </w:p>
    <w:p w:rsidR="00B40727" w:rsidRPr="00791457" w:rsidRDefault="00B40727" w:rsidP="00791457">
      <w:pPr>
        <w:ind w:firstLine="709"/>
        <w:jc w:val="both"/>
      </w:pPr>
      <w:r w:rsidRPr="00791457">
        <w:t>В случае несогласия органа-разработчика с замечаниями, изложенными в заключении об OPB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B40727" w:rsidRPr="00791457" w:rsidRDefault="00B40727" w:rsidP="00791457">
      <w:pPr>
        <w:ind w:firstLine="709"/>
        <w:jc w:val="both"/>
      </w:pPr>
      <w:r w:rsidRPr="00791457"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органа-разработчика о согласии (либо о несогласии) с представленными разногласиями.</w:t>
      </w:r>
    </w:p>
    <w:p w:rsidR="00B40727" w:rsidRPr="00791457" w:rsidRDefault="00B40727" w:rsidP="00791457">
      <w:pPr>
        <w:ind w:firstLine="709"/>
        <w:jc w:val="both"/>
      </w:pPr>
      <w:r w:rsidRPr="00791457">
        <w:t>В целях устранения неурегулированных разногласий орган- 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B40727" w:rsidRPr="00791457" w:rsidRDefault="00B40727" w:rsidP="00791457">
      <w:pPr>
        <w:ind w:firstLine="709"/>
        <w:jc w:val="both"/>
      </w:pPr>
      <w:r w:rsidRPr="00791457">
        <w:t xml:space="preserve">Результаты проведения согласительного совещания оформляются протоколом. Протокол составляется органом-разработчиком и подписывается </w:t>
      </w:r>
      <w:r w:rsidRPr="00791457">
        <w:lastRenderedPageBreak/>
        <w:t>всеми 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3.9. </w:t>
      </w:r>
      <w:r w:rsidR="00B40727" w:rsidRPr="00791457">
        <w:t>Заключение об OPB подлежит размещению уполномоченным органом на официальном сайте в течение 3 рабочих дней со дня его подготовки.</w:t>
      </w:r>
    </w:p>
    <w:p w:rsidR="00B40727" w:rsidRPr="00B40727" w:rsidRDefault="00B40727" w:rsidP="00B40727">
      <w:pPr>
        <w:pStyle w:val="a5"/>
        <w:spacing w:before="4"/>
        <w:ind w:firstLine="567"/>
      </w:pPr>
    </w:p>
    <w:p w:rsidR="00791457" w:rsidRDefault="00B40727" w:rsidP="00791457">
      <w:pPr>
        <w:jc w:val="center"/>
        <w:rPr>
          <w:b/>
        </w:rPr>
      </w:pPr>
      <w:r w:rsidRPr="00791457">
        <w:rPr>
          <w:b/>
        </w:rPr>
        <w:t xml:space="preserve">4.Организация и проведение экспертизы муниципальных </w:t>
      </w:r>
    </w:p>
    <w:p w:rsidR="00B40727" w:rsidRDefault="00B40727" w:rsidP="00791457">
      <w:pPr>
        <w:jc w:val="center"/>
        <w:rPr>
          <w:b/>
        </w:rPr>
      </w:pPr>
      <w:r w:rsidRPr="00791457">
        <w:rPr>
          <w:b/>
        </w:rPr>
        <w:t>нормативных правовых актов.</w:t>
      </w:r>
    </w:p>
    <w:p w:rsidR="00791457" w:rsidRPr="00791457" w:rsidRDefault="00791457" w:rsidP="00791457">
      <w:pPr>
        <w:ind w:firstLine="709"/>
        <w:jc w:val="both"/>
      </w:pPr>
    </w:p>
    <w:p w:rsidR="00B40727" w:rsidRPr="00791457" w:rsidRDefault="00791457" w:rsidP="00791457">
      <w:pPr>
        <w:ind w:firstLine="709"/>
        <w:jc w:val="both"/>
      </w:pPr>
      <w:r w:rsidRPr="00791457">
        <w:t xml:space="preserve">4.1. </w:t>
      </w:r>
      <w:r w:rsidR="00B40727" w:rsidRPr="00791457">
        <w:t>Экспертиза муниципальных HПA проводится уполномоченным органом в отношении действующих муниципальных HПA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4.2. </w:t>
      </w:r>
      <w:r w:rsidR="00B40727" w:rsidRPr="00791457">
        <w:t>Экспертиза проводится в отношении муниципальных HПA,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4.3. </w:t>
      </w:r>
      <w:r w:rsidR="00B40727" w:rsidRPr="00791457">
        <w:t>Экспертиза проводится на основании утверждаемого уполномоченным органом плана. В план включаются муниципальные HПA, в отношении которых имеются сведения, указывающие, что положения муниципального HПA могут создавать условия, необоснованно затрудняющие осуществление предпринимательской и инвестиционной деятельности.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4.4. </w:t>
      </w:r>
      <w:r w:rsidR="00B40727" w:rsidRPr="00791457">
        <w:t>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1) </w:t>
      </w:r>
      <w:r w:rsidR="00B40727" w:rsidRPr="00791457">
        <w:t>органов государственной власти Воронежской области;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2) </w:t>
      </w:r>
      <w:r w:rsidR="00B40727" w:rsidRPr="00791457">
        <w:t>органов местного самоуправления;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3) </w:t>
      </w:r>
      <w:r w:rsidR="00B40727" w:rsidRPr="00791457">
        <w:t>субъектов предпринимательской и инвестиционной деятельности, ассоциаций и союзов, представляющих их интересы;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4) </w:t>
      </w:r>
      <w:r w:rsidR="00B40727" w:rsidRPr="00791457">
        <w:t>иных лиц.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4.5. </w:t>
      </w:r>
      <w:r w:rsidR="00B40727" w:rsidRPr="00791457">
        <w:t>План утверждается на год и размещается на официальном сайте.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4.6. </w:t>
      </w:r>
      <w:r w:rsidR="00B40727" w:rsidRPr="00791457">
        <w:t>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4.7. </w:t>
      </w:r>
      <w:r w:rsidR="00B40727" w:rsidRPr="00791457">
        <w:t>В ходе экспертизы проводятся публичные консультации, исследование муниципального HПA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4.8. </w:t>
      </w:r>
      <w:r w:rsidR="00B40727" w:rsidRPr="00791457">
        <w:t>Срок проведения публичных консультаций составляет 15 рабочих дней со дня, установленного для начала экспертизы.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4.9. </w:t>
      </w:r>
      <w:r w:rsidR="00B40727" w:rsidRPr="00791457">
        <w:t>При проведении исследования уполномоченный орган:</w:t>
      </w:r>
    </w:p>
    <w:p w:rsidR="00B40727" w:rsidRPr="00791457" w:rsidRDefault="00791457" w:rsidP="00791457">
      <w:pPr>
        <w:ind w:firstLine="709"/>
        <w:jc w:val="both"/>
      </w:pPr>
      <w:r w:rsidRPr="00791457">
        <w:lastRenderedPageBreak/>
        <w:t xml:space="preserve">1) </w:t>
      </w:r>
      <w:r w:rsidR="00B40727" w:rsidRPr="00791457"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2) </w:t>
      </w:r>
      <w:r w:rsidR="00B40727" w:rsidRPr="00791457">
        <w:t>анализирует положения муниципальных HПA во взаимосвязи со сложившейся практикой их применения;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3) </w:t>
      </w:r>
      <w:r w:rsidR="00B40727" w:rsidRPr="00791457">
        <w:t>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4) </w:t>
      </w:r>
      <w:r w:rsidR="00B40727" w:rsidRPr="00791457">
        <w:t>устанавливает наличие затруднений в осуществлении предпринимательской и инвестиционной деятельности, вызванных применением положений муниципальных HПA, а также обоснованность и целесообразность данных положений для целей регулирования соответствующих отношений.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4.10. </w:t>
      </w:r>
      <w:r w:rsidR="00B40727" w:rsidRPr="00791457">
        <w:t>По результатам исследования уполномоченный орган составляет проект заключения об экспертизе.</w:t>
      </w:r>
    </w:p>
    <w:p w:rsidR="00B40727" w:rsidRPr="00791457" w:rsidRDefault="00B40727" w:rsidP="00791457">
      <w:pPr>
        <w:ind w:firstLine="709"/>
        <w:jc w:val="both"/>
      </w:pPr>
      <w:r w:rsidRPr="00791457">
        <w:t>В проекте заключения об экспертизе уполномоченный орган указывает сведения: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1) </w:t>
      </w:r>
      <w:r w:rsidR="00B40727" w:rsidRPr="00791457">
        <w:t>о муниципальном</w:t>
      </w:r>
      <w:r w:rsidR="004211B9" w:rsidRPr="00791457">
        <w:t xml:space="preserve"> </w:t>
      </w:r>
      <w:r w:rsidR="00B40727" w:rsidRPr="00791457">
        <w:t>HПA,</w:t>
      </w:r>
      <w:r w:rsidR="004211B9" w:rsidRPr="00791457">
        <w:t xml:space="preserve"> </w:t>
      </w:r>
      <w:r w:rsidR="00B40727" w:rsidRPr="00791457">
        <w:t>в</w:t>
      </w:r>
      <w:r w:rsidR="004211B9" w:rsidRPr="00791457">
        <w:t xml:space="preserve"> </w:t>
      </w:r>
      <w:r w:rsidR="00B40727" w:rsidRPr="00791457">
        <w:t>отношении</w:t>
      </w:r>
      <w:r w:rsidR="004211B9" w:rsidRPr="00791457">
        <w:t xml:space="preserve"> </w:t>
      </w:r>
      <w:r w:rsidR="00B40727" w:rsidRPr="00791457">
        <w:t>которого</w:t>
      </w:r>
      <w:r w:rsidR="004211B9" w:rsidRPr="00791457">
        <w:t xml:space="preserve"> </w:t>
      </w:r>
      <w:r w:rsidR="00B40727" w:rsidRPr="00791457">
        <w:t>проводится экспертиза, источниках его официального опубликования, органе- разработчике;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2) </w:t>
      </w:r>
      <w:r w:rsidR="00B40727" w:rsidRPr="00791457">
        <w:t xml:space="preserve">о выявленных положениях HПA,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 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3) </w:t>
      </w:r>
      <w:r w:rsidR="00B40727" w:rsidRPr="00791457">
        <w:t>об обосновании сделанных выводов;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4) </w:t>
      </w:r>
      <w:r w:rsidR="00B40727" w:rsidRPr="00791457">
        <w:t>о проведении публичных консультаций, включая позицию органов местного самоуправления и представителей предпринимательского сообщества, участвовавших в экспертизе.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4.11. </w:t>
      </w:r>
      <w:r w:rsidR="00B40727" w:rsidRPr="00791457">
        <w:t>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муниципального HПA, в орган местного самоуправления, принявший муниципальный HПA.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4.12. </w:t>
      </w:r>
      <w:r w:rsidR="00B40727" w:rsidRPr="00791457">
        <w:t>По результатам экспертизы уполномоченный орган в случае выявления в муниципальном HПA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HПA, предложение о внесении изменений в муниципальный HПA или его отмене.</w:t>
      </w:r>
    </w:p>
    <w:p w:rsidR="00B40727" w:rsidRPr="00791457" w:rsidRDefault="00791457" w:rsidP="00791457">
      <w:pPr>
        <w:ind w:firstLine="709"/>
        <w:jc w:val="both"/>
      </w:pPr>
      <w:r w:rsidRPr="00791457">
        <w:t xml:space="preserve">4.13. </w:t>
      </w:r>
      <w:r w:rsidR="00B40727" w:rsidRPr="00791457">
        <w:t>Орган местного самоуправления, принявший муниципальный HПA, обязан в течение 10 рабочих дней со дня поступления предложения о внесении изменений в муниципальный HПA или его отмене подготовить проект внесения изменений (дополнений) в соответствующий муниципальный HПA, либо аргументировать невозможность устранения замечаний, либо разработать проект об отмене муниципального HПA.</w:t>
      </w:r>
    </w:p>
    <w:p w:rsidR="00B40727" w:rsidRPr="00B40727" w:rsidRDefault="00B40727" w:rsidP="00B40727">
      <w:pPr>
        <w:spacing w:line="348" w:lineRule="auto"/>
        <w:jc w:val="both"/>
      </w:pPr>
    </w:p>
    <w:p w:rsidR="00446563" w:rsidRDefault="00446563">
      <w:r>
        <w:br w:type="page"/>
      </w:r>
    </w:p>
    <w:p w:rsidR="00446563" w:rsidRPr="009D14F7" w:rsidRDefault="009D14F7" w:rsidP="00446563">
      <w:pPr>
        <w:ind w:left="5670"/>
        <w:jc w:val="both"/>
        <w:rPr>
          <w:sz w:val="24"/>
          <w:szCs w:val="24"/>
        </w:rPr>
      </w:pPr>
      <w:r w:rsidRPr="009D14F7">
        <w:rPr>
          <w:sz w:val="24"/>
          <w:szCs w:val="24"/>
        </w:rPr>
        <w:lastRenderedPageBreak/>
        <w:t>Приложение №</w:t>
      </w:r>
      <w:r w:rsidR="00446563" w:rsidRPr="009D14F7">
        <w:rPr>
          <w:sz w:val="24"/>
          <w:szCs w:val="24"/>
        </w:rPr>
        <w:t xml:space="preserve"> 1</w:t>
      </w:r>
    </w:p>
    <w:p w:rsidR="00446563" w:rsidRPr="009D14F7" w:rsidRDefault="00446563" w:rsidP="00446563">
      <w:pPr>
        <w:ind w:left="5670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к Порядку организации и проведению процедуры  оценки регулирующего воздействия проектов нормативных правовых актов</w:t>
      </w:r>
      <w:r w:rsidR="009D14F7" w:rsidRPr="009D14F7">
        <w:rPr>
          <w:sz w:val="24"/>
          <w:szCs w:val="24"/>
        </w:rPr>
        <w:t xml:space="preserve"> </w:t>
      </w:r>
      <w:r w:rsidRPr="009D14F7">
        <w:rPr>
          <w:sz w:val="24"/>
          <w:szCs w:val="24"/>
        </w:rPr>
        <w:t>экспертизы муниципальных</w:t>
      </w:r>
      <w:r w:rsidR="009D14F7" w:rsidRPr="009D14F7">
        <w:rPr>
          <w:sz w:val="24"/>
          <w:szCs w:val="24"/>
        </w:rPr>
        <w:t xml:space="preserve"> </w:t>
      </w:r>
      <w:r w:rsidRPr="009D14F7">
        <w:rPr>
          <w:sz w:val="24"/>
          <w:szCs w:val="24"/>
        </w:rPr>
        <w:t>нормативных правовых актов</w:t>
      </w:r>
    </w:p>
    <w:p w:rsidR="00446563" w:rsidRPr="00446563" w:rsidRDefault="00446563" w:rsidP="00446563"/>
    <w:p w:rsidR="00446563" w:rsidRPr="00446563" w:rsidRDefault="00446563" w:rsidP="00446563"/>
    <w:p w:rsidR="008C0C45" w:rsidRDefault="00446563" w:rsidP="00446563">
      <w:pPr>
        <w:jc w:val="center"/>
        <w:rPr>
          <w:b/>
          <w:sz w:val="24"/>
          <w:szCs w:val="24"/>
        </w:rPr>
      </w:pPr>
      <w:r w:rsidRPr="00446563">
        <w:rPr>
          <w:b/>
          <w:sz w:val="24"/>
          <w:szCs w:val="24"/>
        </w:rPr>
        <w:t xml:space="preserve">Сводный отчет </w:t>
      </w:r>
    </w:p>
    <w:p w:rsidR="008C0C45" w:rsidRDefault="00446563" w:rsidP="00446563">
      <w:pPr>
        <w:jc w:val="center"/>
        <w:rPr>
          <w:b/>
          <w:sz w:val="24"/>
          <w:szCs w:val="24"/>
        </w:rPr>
      </w:pPr>
      <w:r w:rsidRPr="00446563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446563" w:rsidRPr="00446563" w:rsidRDefault="00446563" w:rsidP="00446563">
      <w:pPr>
        <w:jc w:val="center"/>
        <w:rPr>
          <w:b/>
          <w:sz w:val="24"/>
          <w:szCs w:val="24"/>
        </w:rPr>
      </w:pPr>
      <w:r w:rsidRPr="00446563">
        <w:rPr>
          <w:b/>
          <w:sz w:val="24"/>
          <w:szCs w:val="24"/>
        </w:rPr>
        <w:t>проекта нормативного правового акта</w:t>
      </w:r>
    </w:p>
    <w:p w:rsidR="00446563" w:rsidRDefault="00446563" w:rsidP="00446563">
      <w:pPr>
        <w:rPr>
          <w:sz w:val="24"/>
          <w:szCs w:val="24"/>
        </w:rPr>
      </w:pPr>
    </w:p>
    <w:p w:rsidR="008C0C45" w:rsidRPr="00446563" w:rsidRDefault="008C0C45" w:rsidP="00446563">
      <w:pPr>
        <w:rPr>
          <w:sz w:val="24"/>
          <w:szCs w:val="24"/>
        </w:rPr>
      </w:pP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Pr="00446563">
        <w:rPr>
          <w:sz w:val="24"/>
          <w:szCs w:val="24"/>
        </w:rPr>
        <w:t>Общая информация: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446563">
        <w:rPr>
          <w:sz w:val="24"/>
          <w:szCs w:val="24"/>
        </w:rPr>
        <w:t xml:space="preserve">Орган-разработчик: </w:t>
      </w:r>
      <w:r>
        <w:rPr>
          <w:sz w:val="24"/>
          <w:szCs w:val="24"/>
        </w:rPr>
        <w:t>___________________________________________________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Вид </w:t>
      </w:r>
      <w:r w:rsidRPr="0044656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нормативного правового акта:</w:t>
      </w:r>
      <w:r w:rsidR="00C55A65">
        <w:rPr>
          <w:sz w:val="24"/>
          <w:szCs w:val="24"/>
        </w:rPr>
        <w:t>_________________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446563">
        <w:rPr>
          <w:sz w:val="24"/>
          <w:szCs w:val="24"/>
        </w:rPr>
        <w:t xml:space="preserve">Предполагаемая дата вступления в силу нормативного правового акта: </w:t>
      </w:r>
      <w:r w:rsidR="00C55A65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446563">
        <w:rPr>
          <w:sz w:val="24"/>
          <w:szCs w:val="24"/>
        </w:rPr>
        <w:t xml:space="preserve">Краткое описание проблемы, на решение которой направлено предлагаемое правовое регулирование: </w:t>
      </w:r>
      <w:r w:rsidR="00C55A65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__________________________________________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446563">
        <w:rPr>
          <w:sz w:val="24"/>
          <w:szCs w:val="24"/>
        </w:rPr>
        <w:t xml:space="preserve">Краткое описание целей предлагаемого правового регулирования:  </w:t>
      </w:r>
      <w:r w:rsidR="00C55A65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446563">
        <w:rPr>
          <w:sz w:val="24"/>
          <w:szCs w:val="24"/>
        </w:rPr>
        <w:t xml:space="preserve">Краткое описание содержания предлагаемого правового регулирования: </w:t>
      </w:r>
      <w:r>
        <w:rPr>
          <w:sz w:val="24"/>
          <w:szCs w:val="24"/>
        </w:rPr>
        <w:t>______</w:t>
      </w:r>
    </w:p>
    <w:p w:rsidR="00446563" w:rsidRPr="00446563" w:rsidRDefault="00446563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446563">
        <w:rPr>
          <w:sz w:val="24"/>
          <w:szCs w:val="24"/>
        </w:rPr>
        <w:t>Срок, в течение которого принимаются предложения в ходя публичных консультаций:</w:t>
      </w:r>
      <w:r>
        <w:rPr>
          <w:sz w:val="24"/>
          <w:szCs w:val="24"/>
        </w:rPr>
        <w:t xml:space="preserve"> с ____________</w:t>
      </w:r>
      <w:r w:rsidRPr="00446563">
        <w:rPr>
          <w:sz w:val="24"/>
          <w:szCs w:val="24"/>
        </w:rPr>
        <w:t xml:space="preserve">по </w:t>
      </w:r>
      <w:r>
        <w:rPr>
          <w:sz w:val="24"/>
          <w:szCs w:val="24"/>
        </w:rPr>
        <w:t>_________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446563">
        <w:rPr>
          <w:sz w:val="24"/>
          <w:szCs w:val="24"/>
        </w:rPr>
        <w:t>Данный проект нормативного правового акта имеет</w:t>
      </w:r>
      <w:r>
        <w:rPr>
          <w:sz w:val="24"/>
          <w:szCs w:val="24"/>
        </w:rPr>
        <w:t xml:space="preserve"> </w:t>
      </w:r>
      <w:r w:rsidRPr="00446563">
        <w:rPr>
          <w:sz w:val="24"/>
          <w:szCs w:val="24"/>
        </w:rPr>
        <w:t>степень регулирующего воздействия.</w:t>
      </w:r>
      <w:r w:rsidR="00C55A65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________________________________________________________________</w:t>
      </w:r>
    </w:p>
    <w:p w:rsidR="00446563" w:rsidRDefault="00446563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446563">
        <w:rPr>
          <w:sz w:val="24"/>
          <w:szCs w:val="24"/>
        </w:rPr>
        <w:t xml:space="preserve">Контактная информация исполнителя в органе-разработчике: </w:t>
      </w:r>
    </w:p>
    <w:p w:rsid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>Ф.И.О.:</w:t>
      </w:r>
      <w:r>
        <w:rPr>
          <w:sz w:val="24"/>
          <w:szCs w:val="24"/>
        </w:rPr>
        <w:t xml:space="preserve"> ______________, </w:t>
      </w:r>
    </w:p>
    <w:p w:rsid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>Должность:</w:t>
      </w:r>
      <w:r>
        <w:rPr>
          <w:sz w:val="24"/>
          <w:szCs w:val="24"/>
        </w:rPr>
        <w:t xml:space="preserve"> ____________</w:t>
      </w:r>
      <w:r w:rsidRPr="00446563">
        <w:rPr>
          <w:sz w:val="24"/>
          <w:szCs w:val="24"/>
        </w:rPr>
        <w:t xml:space="preserve"> </w:t>
      </w:r>
    </w:p>
    <w:p w:rsid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 xml:space="preserve">Тел.:  </w:t>
      </w:r>
      <w:r>
        <w:rPr>
          <w:sz w:val="24"/>
          <w:szCs w:val="24"/>
        </w:rPr>
        <w:t xml:space="preserve">__________ </w:t>
      </w:r>
    </w:p>
    <w:p w:rsidR="00446563" w:rsidRPr="00446563" w:rsidRDefault="00446563" w:rsidP="00C55A65">
      <w:pPr>
        <w:ind w:firstLine="709"/>
        <w:rPr>
          <w:sz w:val="24"/>
          <w:szCs w:val="24"/>
        </w:rPr>
      </w:pPr>
      <w:r w:rsidRPr="00446563">
        <w:rPr>
          <w:sz w:val="24"/>
          <w:szCs w:val="24"/>
        </w:rPr>
        <w:t xml:space="preserve">Адрес электронной почты:  </w:t>
      </w:r>
      <w:r>
        <w:rPr>
          <w:sz w:val="24"/>
          <w:szCs w:val="24"/>
        </w:rPr>
        <w:t>____________</w:t>
      </w:r>
    </w:p>
    <w:p w:rsidR="00446563" w:rsidRPr="00446563" w:rsidRDefault="00446563" w:rsidP="00446563">
      <w:pPr>
        <w:jc w:val="center"/>
        <w:rPr>
          <w:sz w:val="24"/>
          <w:szCs w:val="24"/>
        </w:rPr>
      </w:pP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 Описание проблемы,</w:t>
      </w:r>
      <w:r w:rsidR="00C55A65" w:rsidRP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на решение которой направлено предлагаемое правовое регулирование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 xml:space="preserve">2.1. Формулировка </w:t>
      </w:r>
      <w:r w:rsidR="00C55A65" w:rsidRPr="00C55A65">
        <w:rPr>
          <w:sz w:val="24"/>
          <w:szCs w:val="24"/>
        </w:rPr>
        <w:t>проблемы: ___________</w:t>
      </w:r>
      <w:r w:rsidRPr="00C55A65">
        <w:rPr>
          <w:sz w:val="24"/>
          <w:szCs w:val="24"/>
        </w:rPr>
        <w:t>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</w:t>
      </w:r>
      <w:r w:rsidR="00C55A65" w:rsidRPr="00C55A65">
        <w:rPr>
          <w:sz w:val="24"/>
          <w:szCs w:val="24"/>
        </w:rPr>
        <w:t>сурсах:  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2.3. Социальные группы, заинтересованные в устранении проблемы,</w:t>
      </w:r>
      <w:r w:rsidRPr="00C55A65">
        <w:rPr>
          <w:sz w:val="24"/>
          <w:szCs w:val="24"/>
        </w:rPr>
        <w:tab/>
        <w:t>их количеств</w:t>
      </w:r>
      <w:r w:rsidR="00C55A65" w:rsidRPr="00C55A65">
        <w:rPr>
          <w:sz w:val="24"/>
          <w:szCs w:val="24"/>
        </w:rPr>
        <w:t>енная оценка:  ___________</w:t>
      </w:r>
      <w:r w:rsidRPr="00C55A65">
        <w:rPr>
          <w:sz w:val="24"/>
          <w:szCs w:val="24"/>
        </w:rPr>
        <w:t>___________________________________________________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2.4. Характеристика негативных эффектов, возникающих в связи с наличием проблемы, их количе</w:t>
      </w:r>
      <w:r w:rsidR="00C55A65" w:rsidRPr="00C55A65">
        <w:rPr>
          <w:sz w:val="24"/>
          <w:szCs w:val="24"/>
        </w:rPr>
        <w:t>ственная оценка:  _________</w:t>
      </w:r>
      <w:r w:rsidRPr="00C55A65">
        <w:rPr>
          <w:sz w:val="24"/>
          <w:szCs w:val="24"/>
        </w:rPr>
        <w:t>________________________________</w:t>
      </w:r>
      <w:r w:rsidR="00C55A65">
        <w:rPr>
          <w:sz w:val="24"/>
          <w:szCs w:val="24"/>
        </w:rPr>
        <w:t>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C55A65" w:rsidRDefault="00446563" w:rsidP="00C55A65">
      <w:pPr>
        <w:ind w:firstLine="708"/>
        <w:rPr>
          <w:sz w:val="24"/>
          <w:szCs w:val="24"/>
        </w:rPr>
      </w:pPr>
      <w:r w:rsidRPr="00C55A65">
        <w:rPr>
          <w:sz w:val="24"/>
          <w:szCs w:val="24"/>
        </w:rPr>
        <w:t>2.5. Причины</w:t>
      </w:r>
      <w:r w:rsidRPr="00C55A65">
        <w:rPr>
          <w:sz w:val="24"/>
          <w:szCs w:val="24"/>
        </w:rPr>
        <w:tab/>
        <w:t>возникновения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проблемы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и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факторы,</w:t>
      </w:r>
      <w:r w:rsidR="00C55A65">
        <w:rPr>
          <w:sz w:val="24"/>
          <w:szCs w:val="24"/>
        </w:rPr>
        <w:t xml:space="preserve"> </w:t>
      </w:r>
      <w:r w:rsidRPr="00C55A65">
        <w:rPr>
          <w:sz w:val="24"/>
          <w:szCs w:val="24"/>
        </w:rPr>
        <w:t>поддержива</w:t>
      </w:r>
      <w:r w:rsidR="00C55A65">
        <w:rPr>
          <w:sz w:val="24"/>
          <w:szCs w:val="24"/>
        </w:rPr>
        <w:t xml:space="preserve">ющие </w:t>
      </w:r>
      <w:r w:rsidRPr="00C55A65">
        <w:rPr>
          <w:sz w:val="24"/>
          <w:szCs w:val="24"/>
        </w:rPr>
        <w:t>ее существование: ___________________________________________________________</w:t>
      </w:r>
      <w:r w:rsidR="00C55A65">
        <w:rPr>
          <w:sz w:val="24"/>
          <w:szCs w:val="24"/>
        </w:rPr>
        <w:t>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C82E00" w:rsidRDefault="00446563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446563">
        <w:rPr>
          <w:sz w:val="24"/>
          <w:szCs w:val="24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 </w:t>
      </w:r>
      <w:r w:rsidR="00C55A65">
        <w:rPr>
          <w:sz w:val="24"/>
          <w:szCs w:val="24"/>
        </w:rPr>
        <w:t>______________</w:t>
      </w:r>
      <w:r>
        <w:rPr>
          <w:sz w:val="24"/>
          <w:szCs w:val="24"/>
        </w:rPr>
        <w:t>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Default="00446563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446563">
        <w:rPr>
          <w:sz w:val="24"/>
          <w:szCs w:val="24"/>
        </w:rPr>
        <w:t>Опыт решения аналогичных проблем в других муниципальных образованиях: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82E00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446563" w:rsidRPr="00446563">
        <w:rPr>
          <w:sz w:val="24"/>
          <w:szCs w:val="24"/>
        </w:rPr>
        <w:t xml:space="preserve">Иная информация о проблеме:  </w:t>
      </w:r>
      <w:r w:rsidR="00C55A65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82E00" w:rsidRDefault="00C82E00" w:rsidP="00446563">
      <w:pPr>
        <w:rPr>
          <w:sz w:val="24"/>
          <w:szCs w:val="24"/>
        </w:rPr>
      </w:pP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46563" w:rsidRPr="00446563">
        <w:rPr>
          <w:sz w:val="24"/>
          <w:szCs w:val="24"/>
        </w:rPr>
        <w:t>Определение целей предлагаемого правового регулирования и индикаторов для оценки их до</w:t>
      </w:r>
      <w:r>
        <w:rPr>
          <w:sz w:val="24"/>
          <w:szCs w:val="24"/>
        </w:rPr>
        <w:t>стижения</w:t>
      </w:r>
    </w:p>
    <w:p w:rsidR="00C82E00" w:rsidRPr="00446563" w:rsidRDefault="00C82E00" w:rsidP="0044656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1"/>
        <w:gridCol w:w="2434"/>
        <w:gridCol w:w="2979"/>
      </w:tblGrid>
      <w:tr w:rsidR="00446563" w:rsidRPr="00446563" w:rsidTr="00C55A65">
        <w:trPr>
          <w:trHeight w:val="1174"/>
        </w:trPr>
        <w:tc>
          <w:tcPr>
            <w:tcW w:w="3977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Цели предлагаемого правового регулирования</w:t>
            </w:r>
          </w:p>
        </w:tc>
        <w:tc>
          <w:tcPr>
            <w:tcW w:w="2425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Сроки достижения целей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предлагаемого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 регулирования</w:t>
            </w:r>
          </w:p>
        </w:tc>
        <w:tc>
          <w:tcPr>
            <w:tcW w:w="2968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Периодичность мониторинга достижения целей предлагаемого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 регулирования</w:t>
            </w:r>
          </w:p>
        </w:tc>
      </w:tr>
      <w:tr w:rsidR="00446563" w:rsidRPr="00446563" w:rsidTr="00C55A65">
        <w:trPr>
          <w:trHeight w:val="233"/>
        </w:trPr>
        <w:tc>
          <w:tcPr>
            <w:tcW w:w="3977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5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6563" w:rsidRDefault="00446563" w:rsidP="00446563">
      <w:pPr>
        <w:rPr>
          <w:sz w:val="24"/>
          <w:szCs w:val="24"/>
        </w:rPr>
      </w:pPr>
      <w:r w:rsidRPr="00446563">
        <w:rPr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82E00">
        <w:rPr>
          <w:sz w:val="24"/>
          <w:szCs w:val="24"/>
        </w:rPr>
        <w:t xml:space="preserve"> ____________</w:t>
      </w:r>
    </w:p>
    <w:p w:rsidR="00C82E00" w:rsidRDefault="00C82E00" w:rsidP="004465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82E00" w:rsidRPr="00446563" w:rsidRDefault="00C82E00" w:rsidP="0044656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0"/>
        <w:gridCol w:w="2717"/>
        <w:gridCol w:w="1867"/>
        <w:gridCol w:w="1730"/>
      </w:tblGrid>
      <w:tr w:rsidR="00446563" w:rsidRPr="00446563" w:rsidTr="00C55A65">
        <w:trPr>
          <w:trHeight w:val="939"/>
        </w:trPr>
        <w:tc>
          <w:tcPr>
            <w:tcW w:w="3033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68" w:type="dxa"/>
          </w:tcPr>
          <w:p w:rsidR="00446563" w:rsidRPr="00C82E00" w:rsidRDefault="00C82E00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46563"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Индикаторы достижения целей предлагаемого правового регулирования</w:t>
            </w:r>
          </w:p>
        </w:tc>
        <w:tc>
          <w:tcPr>
            <w:tcW w:w="1833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699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 Целевые значения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индикаторов по годам</w:t>
            </w:r>
          </w:p>
        </w:tc>
      </w:tr>
      <w:tr w:rsidR="00446563" w:rsidRPr="00446563" w:rsidTr="00C55A65">
        <w:trPr>
          <w:trHeight w:val="220"/>
        </w:trPr>
        <w:tc>
          <w:tcPr>
            <w:tcW w:w="30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563" w:rsidRPr="00446563" w:rsidTr="00C55A65">
        <w:trPr>
          <w:trHeight w:val="229"/>
        </w:trPr>
        <w:tc>
          <w:tcPr>
            <w:tcW w:w="30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446563" w:rsidRPr="00C82E00" w:rsidRDefault="00446563" w:rsidP="00446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6563" w:rsidRPr="00446563" w:rsidRDefault="006E417A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82E00">
        <w:rPr>
          <w:sz w:val="24"/>
          <w:szCs w:val="24"/>
        </w:rPr>
        <w:t xml:space="preserve">. </w:t>
      </w:r>
      <w:r w:rsidR="00446563" w:rsidRPr="00446563">
        <w:rPr>
          <w:sz w:val="24"/>
          <w:szCs w:val="24"/>
        </w:rPr>
        <w:t xml:space="preserve">Методы расчета индикаторов достижения целей предлагаемого правового регулирования, источники информации для расчетов:  </w:t>
      </w:r>
      <w:r w:rsidR="008C0C45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="00C82E00">
        <w:rPr>
          <w:sz w:val="24"/>
          <w:szCs w:val="24"/>
        </w:rPr>
        <w:t>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8C0C45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  <w:r w:rsidR="006E417A">
        <w:rPr>
          <w:sz w:val="24"/>
          <w:szCs w:val="24"/>
        </w:rPr>
        <w:t>______</w:t>
      </w:r>
    </w:p>
    <w:p w:rsidR="00446563" w:rsidRPr="00446563" w:rsidRDefault="006E417A" w:rsidP="00C55A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3.10</w:t>
      </w:r>
      <w:r w:rsidR="00C82E00">
        <w:rPr>
          <w:sz w:val="24"/>
          <w:szCs w:val="24"/>
        </w:rPr>
        <w:t xml:space="preserve">. </w:t>
      </w:r>
      <w:r w:rsidR="00446563" w:rsidRPr="00446563">
        <w:rPr>
          <w:sz w:val="24"/>
          <w:szCs w:val="24"/>
        </w:rPr>
        <w:t xml:space="preserve">Оценка затрат на проведение мониторинга достижения целей предлагаемого правового регулирования: </w:t>
      </w:r>
      <w:r w:rsidR="00C82E00">
        <w:rPr>
          <w:sz w:val="24"/>
          <w:szCs w:val="24"/>
        </w:rPr>
        <w:t>_____________________________</w:t>
      </w:r>
      <w:r w:rsidR="00C55A65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="008C0C45">
        <w:rPr>
          <w:sz w:val="24"/>
          <w:szCs w:val="24"/>
        </w:rPr>
        <w:t>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8C0C45">
        <w:rPr>
          <w:sz w:val="24"/>
          <w:szCs w:val="24"/>
        </w:rPr>
        <w:t>___________________________</w:t>
      </w:r>
      <w:r w:rsidR="006E417A">
        <w:rPr>
          <w:sz w:val="24"/>
          <w:szCs w:val="24"/>
        </w:rPr>
        <w:t>_____</w:t>
      </w:r>
    </w:p>
    <w:p w:rsidR="00C82E00" w:rsidRDefault="00C82E00" w:rsidP="00446563">
      <w:pPr>
        <w:rPr>
          <w:sz w:val="24"/>
          <w:szCs w:val="24"/>
        </w:rPr>
      </w:pP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6563" w:rsidRPr="00446563">
        <w:rPr>
          <w:sz w:val="24"/>
          <w:szCs w:val="24"/>
        </w:rPr>
        <w:t>Качественная характеристика и оценка численность потенциальных</w:t>
      </w:r>
      <w:r w:rsidR="00C55A65">
        <w:rPr>
          <w:sz w:val="24"/>
          <w:szCs w:val="24"/>
        </w:rPr>
        <w:t xml:space="preserve"> </w:t>
      </w:r>
      <w:r w:rsidR="00446563" w:rsidRPr="00446563">
        <w:rPr>
          <w:sz w:val="24"/>
          <w:szCs w:val="24"/>
        </w:rPr>
        <w:t>адресатов предлагаемого правового регулирования (их групп</w:t>
      </w:r>
      <w:r>
        <w:rPr>
          <w:sz w:val="24"/>
          <w:szCs w:val="24"/>
        </w:rPr>
        <w:t>)</w:t>
      </w:r>
    </w:p>
    <w:p w:rsidR="00C82E00" w:rsidRPr="00446563" w:rsidRDefault="00C82E00" w:rsidP="00446563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2"/>
        <w:gridCol w:w="2449"/>
        <w:gridCol w:w="3153"/>
      </w:tblGrid>
      <w:tr w:rsidR="00446563" w:rsidRPr="00446563" w:rsidTr="00C55A65">
        <w:trPr>
          <w:trHeight w:val="929"/>
        </w:trPr>
        <w:tc>
          <w:tcPr>
            <w:tcW w:w="3733" w:type="dxa"/>
          </w:tcPr>
          <w:p w:rsidR="00446563" w:rsidRPr="00C82E00" w:rsidRDefault="00446563" w:rsidP="00C82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Группы потенциальных адресатов предлагаемого правового регулирования</w:t>
            </w:r>
            <w:r w:rsid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2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(краткое описание их качественных характеристик)</w:t>
            </w:r>
          </w:p>
        </w:tc>
        <w:tc>
          <w:tcPr>
            <w:tcW w:w="2404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095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6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446563" w:rsidRPr="00446563" w:rsidTr="00C55A65">
        <w:trPr>
          <w:trHeight w:val="255"/>
        </w:trPr>
        <w:tc>
          <w:tcPr>
            <w:tcW w:w="3733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446563" w:rsidRPr="00446563" w:rsidRDefault="00446563" w:rsidP="0044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E00" w:rsidRDefault="00C82E00" w:rsidP="00446563">
      <w:pPr>
        <w:rPr>
          <w:sz w:val="24"/>
          <w:szCs w:val="24"/>
        </w:rPr>
      </w:pP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46563" w:rsidRPr="00446563">
        <w:rPr>
          <w:sz w:val="24"/>
          <w:szCs w:val="24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C55A65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___________________________________________________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46563" w:rsidRPr="00446563">
        <w:rPr>
          <w:sz w:val="24"/>
          <w:szCs w:val="24"/>
        </w:rPr>
        <w:t xml:space="preserve">Оценка дополнительных расходов (доходов) местного бюджета, связанных с введением предлагаемого правового регулирования:  </w:t>
      </w:r>
      <w:r w:rsidR="008C0C45">
        <w:rPr>
          <w:sz w:val="24"/>
          <w:szCs w:val="24"/>
        </w:rPr>
        <w:t>____________________</w:t>
      </w:r>
      <w:r>
        <w:rPr>
          <w:sz w:val="24"/>
          <w:szCs w:val="24"/>
        </w:rPr>
        <w:t>_________</w:t>
      </w:r>
    </w:p>
    <w:p w:rsidR="00C55A65" w:rsidRPr="00446563" w:rsidRDefault="00C55A65" w:rsidP="00C55A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446563" w:rsidRDefault="00C82E00" w:rsidP="00C55A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7.. </w:t>
      </w:r>
      <w:r w:rsidR="00446563" w:rsidRPr="00446563">
        <w:rPr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55A65" w:rsidRDefault="00C55A65" w:rsidP="00C55A65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5"/>
        <w:gridCol w:w="3442"/>
        <w:gridCol w:w="2122"/>
        <w:gridCol w:w="1463"/>
      </w:tblGrid>
      <w:tr w:rsidR="00C55A65" w:rsidRPr="00C55A65" w:rsidTr="00C55A6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55A65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7.4. Количественная оценка </w:t>
            </w:r>
          </w:p>
        </w:tc>
      </w:tr>
      <w:tr w:rsidR="00C55A65" w:rsidRPr="00C55A65" w:rsidTr="00C55A6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5" w:rsidRPr="00C55A65" w:rsidRDefault="00C55A65" w:rsidP="00C55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C55A65" w:rsidRDefault="00C55A65" w:rsidP="00C55A65">
      <w:pPr>
        <w:rPr>
          <w:sz w:val="24"/>
          <w:szCs w:val="24"/>
        </w:rPr>
      </w:pPr>
    </w:p>
    <w:p w:rsidR="00446563" w:rsidRPr="00C55A65" w:rsidRDefault="00C55A65" w:rsidP="009D14F7">
      <w:pPr>
        <w:ind w:firstLine="709"/>
        <w:jc w:val="both"/>
        <w:rPr>
          <w:sz w:val="24"/>
          <w:szCs w:val="24"/>
        </w:rPr>
      </w:pPr>
      <w:r w:rsidRPr="00C55A65">
        <w:rPr>
          <w:sz w:val="24"/>
          <w:szCs w:val="24"/>
        </w:rPr>
        <w:t xml:space="preserve">8. </w:t>
      </w:r>
      <w:r w:rsidR="00446563" w:rsidRPr="00C55A65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рисков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неблагоприятных</w:t>
      </w:r>
      <w:r w:rsidR="009D14F7"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 w:rsidR="00446563" w:rsidRPr="00C55A65">
        <w:rPr>
          <w:sz w:val="24"/>
          <w:szCs w:val="24"/>
        </w:rPr>
        <w:t>предлагаемого правового регулирования:</w:t>
      </w:r>
      <w:r w:rsidR="009D14F7">
        <w:rPr>
          <w:sz w:val="24"/>
          <w:szCs w:val="24"/>
        </w:rPr>
        <w:t xml:space="preserve"> ___________________________________________________________</w:t>
      </w:r>
    </w:p>
    <w:p w:rsidR="00446563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rFonts w:eastAsia="Calibri"/>
          <w:sz w:val="24"/>
          <w:szCs w:val="24"/>
        </w:rPr>
        <w:t>9. Сравнение возможных вариантов решения проблемы</w:t>
      </w:r>
      <w:r w:rsidR="00446563" w:rsidRPr="009D14F7">
        <w:rPr>
          <w:sz w:val="24"/>
          <w:szCs w:val="24"/>
        </w:rPr>
        <w:t>:</w:t>
      </w:r>
      <w:r w:rsidRPr="009D14F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10.1. Предполагаемая дата вступления в силу нормативного правового акта: </w:t>
      </w:r>
      <w:r>
        <w:rPr>
          <w:sz w:val="24"/>
          <w:szCs w:val="24"/>
        </w:rPr>
        <w:t>_____________________________________________________________________________</w:t>
      </w:r>
      <w:r w:rsidRPr="009D14F7">
        <w:rPr>
          <w:sz w:val="24"/>
          <w:szCs w:val="24"/>
        </w:rPr>
        <w:t xml:space="preserve"> 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sz w:val="24"/>
          <w:szCs w:val="24"/>
        </w:rPr>
        <w:t>_________________________________________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sz w:val="24"/>
          <w:szCs w:val="24"/>
        </w:rPr>
        <w:t>___________________________________________________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sz w:val="24"/>
          <w:szCs w:val="24"/>
        </w:rPr>
        <w:t>_____________________________________________________________________________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  <w:u w:val="single"/>
        </w:rPr>
      </w:pPr>
      <w:r w:rsidRPr="009D14F7">
        <w:rPr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11. Информация о сроках проведения публичных консультаций по проекту нормативного правового акта и сводному отчету  с </w:t>
      </w:r>
      <w:r>
        <w:rPr>
          <w:sz w:val="24"/>
          <w:szCs w:val="24"/>
        </w:rPr>
        <w:t>___________</w:t>
      </w:r>
      <w:r w:rsidRPr="009D14F7">
        <w:rPr>
          <w:sz w:val="24"/>
          <w:szCs w:val="24"/>
        </w:rPr>
        <w:t xml:space="preserve"> по </w:t>
      </w:r>
      <w:r>
        <w:rPr>
          <w:sz w:val="24"/>
          <w:szCs w:val="24"/>
        </w:rPr>
        <w:t>__________</w:t>
      </w:r>
      <w:r w:rsidRPr="009D14F7">
        <w:rPr>
          <w:sz w:val="24"/>
          <w:szCs w:val="24"/>
        </w:rPr>
        <w:t>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</w:t>
      </w:r>
      <w:r>
        <w:rPr>
          <w:sz w:val="24"/>
          <w:szCs w:val="24"/>
        </w:rPr>
        <w:t>___________________________________________________</w:t>
      </w:r>
      <w:r w:rsidRPr="009D14F7">
        <w:rPr>
          <w:sz w:val="24"/>
          <w:szCs w:val="24"/>
        </w:rPr>
        <w:t xml:space="preserve"> 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Всего замечаний и предложений: не поступало, из них учтено: полностью: ____, частично: _____.</w:t>
      </w:r>
    </w:p>
    <w:p w:rsidR="009D14F7" w:rsidRPr="009D14F7" w:rsidRDefault="009D14F7" w:rsidP="009D14F7">
      <w:pPr>
        <w:ind w:firstLine="709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446563" w:rsidRPr="00C55A65" w:rsidRDefault="009D14F7" w:rsidP="009D14F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563" w:rsidRPr="00446563" w:rsidRDefault="00446563" w:rsidP="009D14F7">
      <w:pPr>
        <w:jc w:val="both"/>
        <w:rPr>
          <w:sz w:val="24"/>
          <w:szCs w:val="24"/>
        </w:rPr>
      </w:pPr>
    </w:p>
    <w:p w:rsidR="009D14F7" w:rsidRDefault="009D14F7">
      <w:r>
        <w:br w:type="page"/>
      </w:r>
    </w:p>
    <w:p w:rsidR="009D14F7" w:rsidRPr="008C0C45" w:rsidRDefault="009D14F7" w:rsidP="008C0C45">
      <w:pPr>
        <w:ind w:left="5670"/>
        <w:rPr>
          <w:sz w:val="24"/>
          <w:szCs w:val="24"/>
        </w:rPr>
      </w:pPr>
      <w:r w:rsidRPr="008C0C45">
        <w:rPr>
          <w:sz w:val="24"/>
          <w:szCs w:val="24"/>
        </w:rPr>
        <w:lastRenderedPageBreak/>
        <w:t>Приложение № 2</w:t>
      </w:r>
    </w:p>
    <w:p w:rsidR="009D14F7" w:rsidRPr="008C0C45" w:rsidRDefault="009D14F7" w:rsidP="008C0C45">
      <w:pPr>
        <w:ind w:left="5670"/>
        <w:rPr>
          <w:sz w:val="24"/>
          <w:szCs w:val="24"/>
        </w:rPr>
      </w:pPr>
      <w:r w:rsidRPr="008C0C45">
        <w:rPr>
          <w:sz w:val="24"/>
          <w:szCs w:val="24"/>
        </w:rPr>
        <w:t>к Порядку организации и проведению процедуры  оценки регулирующего воздействия проектов нормативных правовых актов экспертизы муниципальных нормативных правовых актов</w:t>
      </w:r>
    </w:p>
    <w:p w:rsidR="006E417A" w:rsidRPr="008C0C45" w:rsidRDefault="006E417A" w:rsidP="008C0C45">
      <w:pPr>
        <w:ind w:left="5103"/>
        <w:rPr>
          <w:sz w:val="24"/>
          <w:szCs w:val="24"/>
        </w:rPr>
      </w:pPr>
    </w:p>
    <w:p w:rsidR="008C0C45" w:rsidRPr="008C0C45" w:rsidRDefault="008C0C45" w:rsidP="006E417A">
      <w:pPr>
        <w:jc w:val="center"/>
        <w:rPr>
          <w:sz w:val="24"/>
          <w:szCs w:val="24"/>
        </w:rPr>
      </w:pPr>
    </w:p>
    <w:p w:rsidR="008C0C45" w:rsidRPr="008C0C45" w:rsidRDefault="008C0C45" w:rsidP="008C0C45">
      <w:pPr>
        <w:jc w:val="right"/>
        <w:rPr>
          <w:sz w:val="24"/>
          <w:szCs w:val="24"/>
        </w:rPr>
      </w:pPr>
      <w:r w:rsidRPr="008C0C45">
        <w:rPr>
          <w:sz w:val="24"/>
          <w:szCs w:val="24"/>
        </w:rPr>
        <w:t>Форма</w:t>
      </w:r>
    </w:p>
    <w:p w:rsidR="006E417A" w:rsidRPr="008C0C45" w:rsidRDefault="006E417A" w:rsidP="006E417A">
      <w:pPr>
        <w:jc w:val="center"/>
        <w:rPr>
          <w:b/>
          <w:sz w:val="24"/>
          <w:szCs w:val="24"/>
        </w:rPr>
      </w:pPr>
      <w:r w:rsidRPr="008C0C45">
        <w:rPr>
          <w:b/>
          <w:sz w:val="24"/>
          <w:szCs w:val="24"/>
        </w:rPr>
        <w:t>ЗАКЛЮЧЕНИЕ</w:t>
      </w:r>
    </w:p>
    <w:p w:rsidR="006E417A" w:rsidRPr="008C0C45" w:rsidRDefault="006E417A" w:rsidP="006E417A">
      <w:pPr>
        <w:jc w:val="center"/>
        <w:rPr>
          <w:b/>
          <w:sz w:val="24"/>
          <w:szCs w:val="24"/>
        </w:rPr>
      </w:pPr>
      <w:r w:rsidRPr="008C0C45">
        <w:rPr>
          <w:b/>
          <w:sz w:val="24"/>
          <w:szCs w:val="24"/>
        </w:rPr>
        <w:t>об оценке регулирующего воздействия</w:t>
      </w:r>
    </w:p>
    <w:p w:rsidR="006E417A" w:rsidRPr="008C0C45" w:rsidRDefault="006E417A" w:rsidP="006E417A">
      <w:pPr>
        <w:rPr>
          <w:sz w:val="24"/>
          <w:szCs w:val="24"/>
        </w:rPr>
      </w:pPr>
    </w:p>
    <w:p w:rsidR="006E417A" w:rsidRPr="008C0C45" w:rsidRDefault="006E417A" w:rsidP="006E417A">
      <w:pPr>
        <w:rPr>
          <w:sz w:val="24"/>
          <w:szCs w:val="24"/>
        </w:rPr>
      </w:pPr>
    </w:p>
    <w:p w:rsidR="008C0C45" w:rsidRPr="008C0C45" w:rsidRDefault="008C0C45" w:rsidP="006E417A">
      <w:pPr>
        <w:rPr>
          <w:sz w:val="24"/>
          <w:szCs w:val="24"/>
        </w:rPr>
      </w:pPr>
      <w:r w:rsidRPr="008C0C45">
        <w:rPr>
          <w:sz w:val="24"/>
          <w:szCs w:val="24"/>
        </w:rPr>
        <w:t>_____________________</w:t>
      </w:r>
      <w:r w:rsidR="006E417A" w:rsidRPr="008C0C45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  <w:r w:rsidR="006E417A" w:rsidRPr="008C0C45">
        <w:rPr>
          <w:sz w:val="24"/>
          <w:szCs w:val="24"/>
        </w:rPr>
        <w:t xml:space="preserve">____ </w:t>
      </w:r>
    </w:p>
    <w:p w:rsidR="006E417A" w:rsidRPr="008C0C45" w:rsidRDefault="006E417A" w:rsidP="008C0C45">
      <w:pPr>
        <w:jc w:val="center"/>
        <w:rPr>
          <w:sz w:val="20"/>
          <w:szCs w:val="20"/>
        </w:rPr>
      </w:pPr>
      <w:r w:rsidRPr="008C0C45">
        <w:rPr>
          <w:sz w:val="20"/>
          <w:szCs w:val="20"/>
        </w:rPr>
        <w:t>(наименование уполномоченного органа)</w:t>
      </w:r>
    </w:p>
    <w:p w:rsidR="006E417A" w:rsidRPr="008C0C45" w:rsidRDefault="006E417A" w:rsidP="006E417A">
      <w:pPr>
        <w:rPr>
          <w:sz w:val="24"/>
          <w:szCs w:val="24"/>
        </w:rPr>
      </w:pPr>
      <w:r w:rsidRPr="008C0C45">
        <w:rPr>
          <w:sz w:val="24"/>
          <w:szCs w:val="24"/>
        </w:rPr>
        <w:t>в соответствии с __________________________________________________________</w:t>
      </w:r>
      <w:r w:rsidR="008C0C45">
        <w:rPr>
          <w:sz w:val="24"/>
          <w:szCs w:val="24"/>
        </w:rPr>
        <w:t>___</w:t>
      </w:r>
      <w:r w:rsidRPr="008C0C45">
        <w:rPr>
          <w:sz w:val="24"/>
          <w:szCs w:val="24"/>
        </w:rPr>
        <w:t>_</w:t>
      </w:r>
    </w:p>
    <w:p w:rsidR="006E417A" w:rsidRPr="008C0C45" w:rsidRDefault="006E417A" w:rsidP="006E417A">
      <w:pPr>
        <w:rPr>
          <w:sz w:val="20"/>
          <w:szCs w:val="20"/>
        </w:rPr>
      </w:pPr>
      <w:r w:rsidRPr="008C0C45">
        <w:rPr>
          <w:sz w:val="20"/>
          <w:szCs w:val="20"/>
        </w:rPr>
        <w:t>(нормативный правовой акт, устанавливающий порядок проведения оценки регулирующего воздействия)</w:t>
      </w:r>
    </w:p>
    <w:p w:rsidR="006E417A" w:rsidRPr="008C0C45" w:rsidRDefault="006E417A" w:rsidP="006E417A">
      <w:pPr>
        <w:rPr>
          <w:sz w:val="24"/>
          <w:szCs w:val="24"/>
        </w:rPr>
      </w:pPr>
      <w:r w:rsidRPr="008C0C45">
        <w:rPr>
          <w:sz w:val="24"/>
          <w:szCs w:val="24"/>
        </w:rPr>
        <w:t>(далее - Правила проведения оценки регулирующего воздействия) рассмотрел проект _____________________________________________________________________________</w:t>
      </w:r>
    </w:p>
    <w:p w:rsidR="006E417A" w:rsidRPr="008C0C45" w:rsidRDefault="006E417A" w:rsidP="008C0C45">
      <w:pPr>
        <w:jc w:val="center"/>
        <w:rPr>
          <w:sz w:val="20"/>
          <w:szCs w:val="20"/>
        </w:rPr>
      </w:pPr>
      <w:r w:rsidRPr="008C0C45">
        <w:rPr>
          <w:sz w:val="20"/>
          <w:szCs w:val="20"/>
        </w:rPr>
        <w:t>(наименование проекта нормативного правового акта)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(далее - проект акта), подготовленный и направленный для подготовки настоящего заключения ___________________________________________________________________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(наименование органа-разработчика)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(далее - разработчик), и сообщает следующее.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Проект акта направлен </w:t>
      </w:r>
      <w:r w:rsidR="008C0C45">
        <w:rPr>
          <w:rFonts w:eastAsia="Calibri"/>
          <w:sz w:val="24"/>
          <w:szCs w:val="24"/>
          <w:lang w:eastAsia="en-US"/>
        </w:rPr>
        <w:t>органом-</w:t>
      </w:r>
      <w:r w:rsidRPr="008C0C45">
        <w:rPr>
          <w:rFonts w:eastAsia="Calibri"/>
          <w:sz w:val="24"/>
          <w:szCs w:val="24"/>
          <w:lang w:eastAsia="en-US"/>
        </w:rPr>
        <w:t>разработчиком для подготовки настоящего заключения _____________________________________________________________________________.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(впервые/повторно)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 </w:t>
      </w:r>
      <w:r w:rsidRPr="008C0C45">
        <w:rPr>
          <w:rFonts w:eastAsia="Calibri"/>
          <w:color w:val="0000FF"/>
          <w:sz w:val="24"/>
          <w:szCs w:val="24"/>
          <w:lang w:eastAsia="en-US"/>
        </w:rPr>
        <w:t>&lt;1&gt;</w:t>
      </w:r>
      <w:r w:rsidRPr="008C0C45">
        <w:rPr>
          <w:rFonts w:eastAsia="Calibri"/>
          <w:sz w:val="24"/>
          <w:szCs w:val="24"/>
          <w:lang w:eastAsia="en-US"/>
        </w:rPr>
        <w:t>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(информация о предшествующей подготовке заключения об оценке регулирующего воздействия проекта акта)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Проведены публичные консультации в сроки с _____________ по _________________, </w:t>
      </w:r>
    </w:p>
    <w:p w:rsidR="006E417A" w:rsidRPr="008C0C45" w:rsidRDefault="006E417A" w:rsidP="006E417A">
      <w:pPr>
        <w:tabs>
          <w:tab w:val="left" w:pos="1932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"Интернет" по адресу: ______________________________________________________</w:t>
      </w:r>
      <w:r w:rsidR="008C0C45">
        <w:rPr>
          <w:rFonts w:eastAsia="Calibri"/>
          <w:sz w:val="24"/>
          <w:szCs w:val="24"/>
          <w:lang w:eastAsia="en-US"/>
        </w:rPr>
        <w:t>_____</w:t>
      </w:r>
      <w:r w:rsidRPr="008C0C45">
        <w:rPr>
          <w:rFonts w:eastAsia="Calibri"/>
          <w:sz w:val="24"/>
          <w:szCs w:val="24"/>
          <w:lang w:eastAsia="en-US"/>
        </w:rPr>
        <w:t>____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 xml:space="preserve"> (полный электронный адрес размещения проекта акта в информационно-телекоммуникационной сети "Интернет")</w:t>
      </w:r>
    </w:p>
    <w:p w:rsidR="008C0C45" w:rsidRDefault="006E417A" w:rsidP="008C0C45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_____________________________________________________________________________ </w:t>
      </w:r>
    </w:p>
    <w:p w:rsidR="006E417A" w:rsidRPr="008C0C45" w:rsidRDefault="006E417A" w:rsidP="008C0C45">
      <w:pPr>
        <w:autoSpaceDE w:val="0"/>
        <w:autoSpaceDN w:val="0"/>
        <w:adjustRightInd w:val="0"/>
        <w:ind w:right="-2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(наименование уполномоченного органа)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сделаны следующие выводы </w:t>
      </w:r>
      <w:r w:rsidRPr="008C0C45">
        <w:rPr>
          <w:rFonts w:eastAsia="Calibri"/>
          <w:color w:val="0000FF"/>
          <w:sz w:val="24"/>
          <w:szCs w:val="24"/>
          <w:lang w:eastAsia="en-US"/>
        </w:rPr>
        <w:t>&lt;2&gt;</w:t>
      </w:r>
      <w:r w:rsidRPr="008C0C45">
        <w:rPr>
          <w:rFonts w:eastAsia="Calibri"/>
          <w:sz w:val="24"/>
          <w:szCs w:val="24"/>
          <w:lang w:eastAsia="en-US"/>
        </w:rPr>
        <w:t>: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(вывод о наличии либо отсутствии положений, вводящих избыточные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обязанности, запреты и ограничения для субъектов предпринимательской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и иной экономической деятельности или способствующих их введению,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а также положений, приводящих к возникновению необоснованных расходов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субъектов предпринимательской и инвестиционной деятельности,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а также бюджета субъекта Российской Федерации)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(обоснование выводов, а также иные замечания и предложения)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 Указание (при наличии) на приложения.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 ___________________ </w:t>
      </w:r>
      <w:r w:rsidR="008C0C45">
        <w:rPr>
          <w:rFonts w:eastAsia="Calibri"/>
          <w:sz w:val="24"/>
          <w:szCs w:val="24"/>
          <w:lang w:eastAsia="en-US"/>
        </w:rPr>
        <w:tab/>
      </w:r>
      <w:r w:rsidR="008C0C45">
        <w:rPr>
          <w:rFonts w:eastAsia="Calibri"/>
          <w:sz w:val="24"/>
          <w:szCs w:val="24"/>
          <w:lang w:eastAsia="en-US"/>
        </w:rPr>
        <w:tab/>
      </w:r>
      <w:r w:rsidR="008C0C45">
        <w:rPr>
          <w:rFonts w:eastAsia="Calibri"/>
          <w:sz w:val="24"/>
          <w:szCs w:val="24"/>
          <w:lang w:eastAsia="en-US"/>
        </w:rPr>
        <w:tab/>
      </w:r>
      <w:r w:rsidRPr="008C0C45">
        <w:rPr>
          <w:rFonts w:eastAsia="Calibri"/>
          <w:sz w:val="24"/>
          <w:szCs w:val="24"/>
          <w:lang w:eastAsia="en-US"/>
        </w:rPr>
        <w:t>И.О. Фамилия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(подпись</w:t>
      </w:r>
      <w:r w:rsidR="008C0C45" w:rsidRPr="008C0C45">
        <w:rPr>
          <w:rFonts w:eastAsia="Calibri"/>
          <w:sz w:val="20"/>
          <w:szCs w:val="20"/>
          <w:lang w:eastAsia="en-US"/>
        </w:rPr>
        <w:t xml:space="preserve"> </w:t>
      </w:r>
      <w:r w:rsidRPr="008C0C45">
        <w:rPr>
          <w:rFonts w:eastAsia="Calibri"/>
          <w:sz w:val="20"/>
          <w:szCs w:val="20"/>
          <w:lang w:eastAsia="en-US"/>
        </w:rPr>
        <w:t>уполномоченного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должностного лица)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--------------------------------</w:t>
      </w:r>
    </w:p>
    <w:p w:rsidR="006E417A" w:rsidRPr="008C0C45" w:rsidRDefault="006E417A" w:rsidP="008C0C45">
      <w:pPr>
        <w:tabs>
          <w:tab w:val="left" w:pos="1932"/>
        </w:tabs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  <w:lang w:eastAsia="en-US"/>
        </w:rPr>
      </w:pPr>
      <w:bookmarkStart w:id="2" w:name="Par78"/>
      <w:bookmarkEnd w:id="2"/>
      <w:r w:rsidRPr="008C0C45">
        <w:rPr>
          <w:rFonts w:eastAsia="Calibri"/>
          <w:sz w:val="20"/>
          <w:szCs w:val="20"/>
          <w:lang w:eastAsia="en-US"/>
        </w:rPr>
        <w:t>&lt;1&gt; Указывается в случае направления органом-разработчиком проекта акта повторно.</w:t>
      </w:r>
    </w:p>
    <w:p w:rsidR="006E417A" w:rsidRPr="008C0C45" w:rsidRDefault="006E417A" w:rsidP="008C0C45">
      <w:pPr>
        <w:tabs>
          <w:tab w:val="left" w:pos="1932"/>
        </w:tabs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  <w:lang w:eastAsia="en-US"/>
        </w:rPr>
      </w:pPr>
      <w:bookmarkStart w:id="3" w:name="Par79"/>
      <w:bookmarkEnd w:id="3"/>
      <w:r w:rsidRPr="008C0C45">
        <w:rPr>
          <w:rFonts w:eastAsia="Calibri"/>
          <w:sz w:val="20"/>
          <w:szCs w:val="20"/>
          <w:lang w:eastAsia="en-US"/>
        </w:rPr>
        <w:t xml:space="preserve"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</w:t>
      </w:r>
      <w:r w:rsidR="008C0C45">
        <w:rPr>
          <w:rFonts w:eastAsia="Calibri"/>
          <w:sz w:val="20"/>
          <w:szCs w:val="20"/>
          <w:lang w:eastAsia="en-US"/>
        </w:rPr>
        <w:t>местного бюджета</w:t>
      </w:r>
      <w:r w:rsidRPr="008C0C45">
        <w:rPr>
          <w:rFonts w:eastAsia="Calibri"/>
          <w:sz w:val="20"/>
          <w:szCs w:val="20"/>
          <w:lang w:eastAsia="en-US"/>
        </w:rPr>
        <w:t>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  <w:p w:rsidR="008C0C45" w:rsidRDefault="008C0C45">
      <w:r>
        <w:br w:type="page"/>
      </w:r>
    </w:p>
    <w:p w:rsidR="008C0C45" w:rsidRPr="00690D66" w:rsidRDefault="008C0C45" w:rsidP="008C0C45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lastRenderedPageBreak/>
        <w:t>Приложение № 3</w:t>
      </w:r>
    </w:p>
    <w:p w:rsidR="008C0C45" w:rsidRPr="00690D66" w:rsidRDefault="008C0C45" w:rsidP="008C0C45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t>к Порядку организации и проведению процедуры  оценки регулирующего воздействия проектов нормативных правовых актов экспертизы муниципальных нормативных правовых актов</w:t>
      </w:r>
    </w:p>
    <w:p w:rsidR="008C0C45" w:rsidRPr="00690D66" w:rsidRDefault="008C0C45" w:rsidP="008C0C45">
      <w:pPr>
        <w:ind w:left="5103"/>
        <w:rPr>
          <w:sz w:val="24"/>
          <w:szCs w:val="24"/>
        </w:rPr>
      </w:pPr>
    </w:p>
    <w:p w:rsidR="008C0C45" w:rsidRPr="00690D66" w:rsidRDefault="008C0C45" w:rsidP="008C0C45">
      <w:pPr>
        <w:jc w:val="center"/>
        <w:rPr>
          <w:sz w:val="24"/>
          <w:szCs w:val="24"/>
        </w:rPr>
      </w:pPr>
    </w:p>
    <w:p w:rsidR="008C0C45" w:rsidRPr="00690D66" w:rsidRDefault="008C0C45" w:rsidP="008C0C45">
      <w:pPr>
        <w:jc w:val="right"/>
        <w:rPr>
          <w:sz w:val="24"/>
          <w:szCs w:val="24"/>
        </w:rPr>
      </w:pPr>
      <w:r w:rsidRPr="00690D66">
        <w:rPr>
          <w:sz w:val="24"/>
          <w:szCs w:val="24"/>
        </w:rPr>
        <w:t>Форма</w:t>
      </w:r>
    </w:p>
    <w:p w:rsidR="008C0C45" w:rsidRPr="00690D66" w:rsidRDefault="008C0C45" w:rsidP="008C0C45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690D66">
        <w:rPr>
          <w:rStyle w:val="FontStyle13"/>
          <w:sz w:val="24"/>
          <w:szCs w:val="24"/>
        </w:rPr>
        <w:t>Заключение об экспертизе</w:t>
      </w:r>
    </w:p>
    <w:p w:rsidR="008C0C45" w:rsidRPr="00690D66" w:rsidRDefault="008C0C45" w:rsidP="008C0C45">
      <w:pPr>
        <w:pStyle w:val="Style3"/>
        <w:widowControl/>
        <w:jc w:val="center"/>
      </w:pP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</w:p>
    <w:p w:rsidR="008C0C45" w:rsidRPr="00690D66" w:rsidRDefault="008C0C45" w:rsidP="008C0C45">
      <w:pPr>
        <w:rPr>
          <w:sz w:val="24"/>
          <w:szCs w:val="24"/>
        </w:rPr>
      </w:pPr>
      <w:r w:rsidRPr="00690D66">
        <w:rPr>
          <w:sz w:val="24"/>
          <w:szCs w:val="24"/>
        </w:rPr>
        <w:t xml:space="preserve">_____________________________________________________________________________ </w:t>
      </w:r>
    </w:p>
    <w:p w:rsidR="008C0C45" w:rsidRPr="00690D66" w:rsidRDefault="008C0C45" w:rsidP="008C0C45">
      <w:pPr>
        <w:jc w:val="center"/>
        <w:rPr>
          <w:sz w:val="20"/>
          <w:szCs w:val="20"/>
        </w:rPr>
      </w:pPr>
      <w:r w:rsidRPr="00690D66">
        <w:rPr>
          <w:sz w:val="20"/>
          <w:szCs w:val="20"/>
        </w:rPr>
        <w:t>(наименование уполномоченного органа)</w:t>
      </w:r>
    </w:p>
    <w:p w:rsidR="008C0C45" w:rsidRPr="00690D66" w:rsidRDefault="008C0C45" w:rsidP="008C0C45">
      <w:pPr>
        <w:rPr>
          <w:sz w:val="24"/>
          <w:szCs w:val="24"/>
        </w:rPr>
      </w:pPr>
      <w:r w:rsidRPr="00690D66">
        <w:rPr>
          <w:sz w:val="24"/>
          <w:szCs w:val="24"/>
        </w:rPr>
        <w:t>в соответствии с ______________________________________________________________</w:t>
      </w:r>
    </w:p>
    <w:p w:rsidR="00690D66" w:rsidRDefault="008C0C45" w:rsidP="00690D66">
      <w:pPr>
        <w:rPr>
          <w:sz w:val="24"/>
          <w:szCs w:val="24"/>
        </w:rPr>
      </w:pPr>
      <w:r w:rsidRPr="00690D66">
        <w:rPr>
          <w:sz w:val="24"/>
          <w:szCs w:val="24"/>
        </w:rPr>
        <w:t>(нормативный правовой акт, устанавливающий порядок проведения оценки регулирующего воздействия)</w:t>
      </w:r>
      <w:r w:rsidR="00690D66">
        <w:rPr>
          <w:sz w:val="24"/>
          <w:szCs w:val="24"/>
        </w:rPr>
        <w:t xml:space="preserve"> </w:t>
      </w:r>
      <w:r w:rsidRPr="00690D66">
        <w:rPr>
          <w:sz w:val="24"/>
          <w:szCs w:val="24"/>
        </w:rPr>
        <w:t>(далее - Правила проведения экспертизы) рассмот</w:t>
      </w:r>
      <w:r w:rsidR="00690D66">
        <w:rPr>
          <w:sz w:val="24"/>
          <w:szCs w:val="24"/>
        </w:rPr>
        <w:t>рел</w:t>
      </w:r>
      <w:r w:rsidRPr="00690D66">
        <w:rPr>
          <w:sz w:val="24"/>
          <w:szCs w:val="24"/>
        </w:rPr>
        <w:t xml:space="preserve"> </w:t>
      </w:r>
      <w:r w:rsidR="00690D66" w:rsidRPr="00690D66">
        <w:rPr>
          <w:sz w:val="24"/>
          <w:szCs w:val="24"/>
        </w:rPr>
        <w:t>___</w:t>
      </w:r>
      <w:r w:rsidRPr="00690D66">
        <w:rPr>
          <w:sz w:val="24"/>
          <w:szCs w:val="24"/>
        </w:rPr>
        <w:t>____________________</w:t>
      </w:r>
      <w:r w:rsidR="00690D66">
        <w:rPr>
          <w:sz w:val="24"/>
          <w:szCs w:val="24"/>
        </w:rPr>
        <w:t>___________</w:t>
      </w:r>
      <w:r w:rsidRPr="00690D66">
        <w:rPr>
          <w:sz w:val="24"/>
          <w:szCs w:val="24"/>
        </w:rPr>
        <w:t xml:space="preserve">__________________________________________ </w:t>
      </w:r>
    </w:p>
    <w:p w:rsidR="00690D66" w:rsidRPr="00690D66" w:rsidRDefault="00690D66" w:rsidP="00690D66">
      <w:pPr>
        <w:spacing w:line="276" w:lineRule="auto"/>
        <w:jc w:val="center"/>
        <w:rPr>
          <w:sz w:val="20"/>
          <w:szCs w:val="20"/>
        </w:rPr>
      </w:pPr>
      <w:r w:rsidRPr="00690D66">
        <w:rPr>
          <w:sz w:val="20"/>
          <w:szCs w:val="20"/>
        </w:rPr>
        <w:t>(наименование нормативного правового акта)</w:t>
      </w:r>
    </w:p>
    <w:p w:rsidR="008C0C45" w:rsidRPr="00690D66" w:rsidRDefault="008C0C45" w:rsidP="00690D66">
      <w:pPr>
        <w:rPr>
          <w:sz w:val="24"/>
          <w:szCs w:val="24"/>
        </w:rPr>
      </w:pPr>
      <w:r w:rsidRPr="00690D66">
        <w:rPr>
          <w:sz w:val="24"/>
          <w:szCs w:val="24"/>
        </w:rPr>
        <w:t>и установил следующее.</w:t>
      </w:r>
    </w:p>
    <w:p w:rsidR="00690D66" w:rsidRDefault="00690D66" w:rsidP="00690D66">
      <w:pPr>
        <w:spacing w:line="276" w:lineRule="auto"/>
        <w:ind w:firstLine="708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 xml:space="preserve">Настоящее заключение подготовлено </w:t>
      </w:r>
      <w:r>
        <w:rPr>
          <w:color w:val="000000"/>
          <w:sz w:val="24"/>
          <w:szCs w:val="24"/>
        </w:rPr>
        <w:t>_______________________________________</w:t>
      </w:r>
    </w:p>
    <w:p w:rsidR="00690D66" w:rsidRDefault="00690D66" w:rsidP="00690D66">
      <w:pPr>
        <w:spacing w:line="276" w:lineRule="auto"/>
        <w:ind w:firstLine="4678"/>
        <w:jc w:val="center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>(впервые/повторно)</w:t>
      </w:r>
    </w:p>
    <w:p w:rsidR="00690D66" w:rsidRDefault="00690D66" w:rsidP="00690D6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 xml:space="preserve">(информация о предшествующей подготовке заключения </w:t>
      </w:r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>об экспертизе нормативного правового акта)</w:t>
      </w:r>
    </w:p>
    <w:p w:rsidR="00690D66" w:rsidRPr="00690D66" w:rsidRDefault="00690D66" w:rsidP="00690D66">
      <w:pPr>
        <w:spacing w:line="276" w:lineRule="auto"/>
        <w:ind w:firstLine="708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>Уполномоченным органом проведены публичные консультации в сроки с</w:t>
      </w:r>
      <w:r>
        <w:rPr>
          <w:color w:val="000000"/>
          <w:sz w:val="24"/>
          <w:szCs w:val="24"/>
        </w:rPr>
        <w:t xml:space="preserve"> ________</w:t>
      </w:r>
      <w:r w:rsidRPr="00690D66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__________</w:t>
      </w:r>
      <w:r w:rsidRPr="00690D66">
        <w:rPr>
          <w:color w:val="000000"/>
          <w:sz w:val="24"/>
          <w:szCs w:val="24"/>
        </w:rPr>
        <w:t>.</w:t>
      </w:r>
    </w:p>
    <w:p w:rsidR="00690D66" w:rsidRDefault="00690D66" w:rsidP="00690D66">
      <w:pPr>
        <w:spacing w:line="276" w:lineRule="auto"/>
        <w:ind w:firstLine="708"/>
        <w:jc w:val="both"/>
        <w:rPr>
          <w:rStyle w:val="FontStyle14"/>
          <w:sz w:val="24"/>
          <w:szCs w:val="24"/>
        </w:rPr>
      </w:pPr>
      <w:r w:rsidRPr="00690D66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</w:t>
      </w:r>
      <w:r>
        <w:rPr>
          <w:rStyle w:val="FontStyle14"/>
          <w:sz w:val="24"/>
          <w:szCs w:val="24"/>
        </w:rPr>
        <w:t xml:space="preserve"> по адресу _____________________________________________________________________________</w:t>
      </w:r>
    </w:p>
    <w:p w:rsidR="00690D66" w:rsidRDefault="00690D66" w:rsidP="00690D6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>На основе проведенной экспертизы нормативного правового акта сделаны следующие выводы</w:t>
      </w:r>
      <w:r>
        <w:rPr>
          <w:color w:val="000000"/>
          <w:sz w:val="24"/>
          <w:szCs w:val="24"/>
        </w:rPr>
        <w:t xml:space="preserve"> _________________________________________________________________</w:t>
      </w:r>
    </w:p>
    <w:p w:rsidR="00690D66" w:rsidRPr="00690D66" w:rsidRDefault="00690D66" w:rsidP="00690D6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>(вывод о наличии либо отсутствии положений, необоснованно затрудняющих осуществление</w:t>
      </w:r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>предпринимательской и инвестиционной деятельности)</w:t>
      </w:r>
    </w:p>
    <w:p w:rsidR="00690D66" w:rsidRPr="00690D66" w:rsidRDefault="00690D66" w:rsidP="00690D6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690D66" w:rsidRPr="00690D66" w:rsidRDefault="00690D66" w:rsidP="00690D6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>(обоснование выводов, а также иные замечания и предложения)</w:t>
      </w: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  <w:r w:rsidRPr="00690D66">
        <w:rPr>
          <w:sz w:val="24"/>
          <w:szCs w:val="24"/>
        </w:rPr>
        <w:t>Указание (при наличии) на приложения.</w:t>
      </w: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  <w:r w:rsidRPr="00690D66">
        <w:rPr>
          <w:sz w:val="24"/>
          <w:szCs w:val="24"/>
        </w:rPr>
        <w:t>_________________________                                                           И.О. Фамилия</w:t>
      </w:r>
    </w:p>
    <w:p w:rsidR="008C0C45" w:rsidRPr="00690D66" w:rsidRDefault="008C0C45" w:rsidP="008C0C45">
      <w:pPr>
        <w:spacing w:line="276" w:lineRule="auto"/>
        <w:rPr>
          <w:sz w:val="20"/>
          <w:szCs w:val="20"/>
        </w:rPr>
      </w:pPr>
      <w:r w:rsidRPr="00690D66">
        <w:rPr>
          <w:sz w:val="20"/>
          <w:szCs w:val="20"/>
        </w:rPr>
        <w:t xml:space="preserve"> (подпись уполномоченного</w:t>
      </w:r>
    </w:p>
    <w:p w:rsidR="008C0C45" w:rsidRPr="00690D66" w:rsidRDefault="008C0C45" w:rsidP="008C0C45">
      <w:pPr>
        <w:spacing w:line="276" w:lineRule="auto"/>
        <w:rPr>
          <w:sz w:val="20"/>
          <w:szCs w:val="20"/>
        </w:rPr>
      </w:pPr>
      <w:r w:rsidRPr="00690D66">
        <w:rPr>
          <w:sz w:val="20"/>
          <w:szCs w:val="20"/>
        </w:rPr>
        <w:t>должностного лица)</w:t>
      </w:r>
    </w:p>
    <w:p w:rsidR="00690D66" w:rsidRDefault="00690D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0D66" w:rsidRPr="00690D66" w:rsidRDefault="00690D66" w:rsidP="00690D66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690D66" w:rsidRPr="00690D66" w:rsidRDefault="00690D66" w:rsidP="00690D66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t>к Порядку организации и проведению процедуры  оценки регулирующего воздействия проектов нормативных правовых актов экспертизы муниципальных нормативных правовых актов</w:t>
      </w:r>
    </w:p>
    <w:p w:rsidR="006E417A" w:rsidRDefault="006E417A" w:rsidP="006E417A">
      <w:pPr>
        <w:rPr>
          <w:sz w:val="24"/>
          <w:szCs w:val="24"/>
        </w:rPr>
      </w:pP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731FC" w:rsidRPr="008731FC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8731FC">
        <w:rPr>
          <w:rFonts w:ascii="Times New Roman" w:hAnsi="Times New Roman" w:cs="Times New Roman"/>
        </w:rPr>
        <w:t>(наименование НПА)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F1375B" w:rsidRDefault="008731FC" w:rsidP="008731F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57AA3"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с.Воробьевка,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Администрация Воробьевского муниципального района </w:t>
      </w:r>
    </w:p>
    <w:p w:rsidR="008731FC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консультаций: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737312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737312">
        <w:rPr>
          <w:rFonts w:ascii="Times New Roman" w:hAnsi="Times New Roman" w:cs="Times New Roman"/>
        </w:rPr>
        <w:t>(должность, ФИО, номер телефона)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D57AA3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D57AA3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субъектов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нормативные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возникновению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допускает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затрат?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D57AA3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737312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737312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правового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7312" w:rsidRDefault="00737312">
      <w:r>
        <w:br w:type="page"/>
      </w:r>
    </w:p>
    <w:p w:rsidR="00737312" w:rsidRPr="00690D66" w:rsidRDefault="00737312" w:rsidP="00737312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737312" w:rsidRPr="00397D43" w:rsidRDefault="00737312" w:rsidP="00737312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t xml:space="preserve">к Порядку организации и проведению процедуры  оценки регулирующего воздействия проектов нормативных правовых актов экспертизы муниципальных нормативных правовых </w:t>
      </w:r>
      <w:r w:rsidRPr="00397D43">
        <w:rPr>
          <w:sz w:val="24"/>
          <w:szCs w:val="24"/>
        </w:rPr>
        <w:t>актов</w:t>
      </w:r>
    </w:p>
    <w:p w:rsidR="008731FC" w:rsidRPr="00397D43" w:rsidRDefault="008731FC" w:rsidP="008731FC">
      <w:pPr>
        <w:rPr>
          <w:sz w:val="24"/>
          <w:szCs w:val="24"/>
        </w:rPr>
      </w:pPr>
    </w:p>
    <w:p w:rsidR="00397D43" w:rsidRPr="006E1CD7" w:rsidRDefault="00397D43" w:rsidP="00397D43">
      <w:pPr>
        <w:rPr>
          <w:sz w:val="24"/>
          <w:szCs w:val="24"/>
        </w:rPr>
      </w:pPr>
    </w:p>
    <w:p w:rsidR="008731FC" w:rsidRPr="006E1CD7" w:rsidRDefault="00397D43" w:rsidP="00397D43">
      <w:pPr>
        <w:jc w:val="right"/>
        <w:rPr>
          <w:sz w:val="24"/>
          <w:szCs w:val="24"/>
        </w:rPr>
      </w:pPr>
      <w:r w:rsidRPr="006E1CD7">
        <w:rPr>
          <w:sz w:val="24"/>
          <w:szCs w:val="24"/>
        </w:rPr>
        <w:t>Форма</w:t>
      </w:r>
    </w:p>
    <w:p w:rsidR="00397D43" w:rsidRPr="006E1CD7" w:rsidRDefault="00397D43" w:rsidP="00397D43">
      <w:pPr>
        <w:pStyle w:val="Style1"/>
        <w:widowControl/>
        <w:jc w:val="center"/>
        <w:rPr>
          <w:rStyle w:val="FontStyle29"/>
          <w:sz w:val="24"/>
          <w:szCs w:val="24"/>
        </w:rPr>
      </w:pPr>
      <w:r w:rsidRPr="006E1CD7">
        <w:rPr>
          <w:rStyle w:val="FontStyle29"/>
          <w:sz w:val="24"/>
          <w:szCs w:val="24"/>
        </w:rPr>
        <w:t>Сводка предложений</w:t>
      </w:r>
    </w:p>
    <w:p w:rsidR="00397D43" w:rsidRPr="006E1CD7" w:rsidRDefault="00397D43" w:rsidP="00397D43">
      <w:pPr>
        <w:jc w:val="center"/>
        <w:rPr>
          <w:b/>
          <w:sz w:val="24"/>
          <w:szCs w:val="24"/>
        </w:rPr>
      </w:pPr>
    </w:p>
    <w:p w:rsidR="00397D43" w:rsidRPr="006E1CD7" w:rsidRDefault="00397D43" w:rsidP="00397D43">
      <w:pPr>
        <w:jc w:val="center"/>
        <w:rPr>
          <w:b/>
          <w:sz w:val="24"/>
          <w:szCs w:val="24"/>
        </w:rPr>
      </w:pPr>
    </w:p>
    <w:p w:rsidR="00397D43" w:rsidRPr="006E1CD7" w:rsidRDefault="00397D43" w:rsidP="00397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44"/>
      </w:tblGrid>
      <w:tr w:rsidR="00397D43" w:rsidRPr="006E1CD7" w:rsidTr="00397D43">
        <w:tc>
          <w:tcPr>
            <w:tcW w:w="2376" w:type="dxa"/>
          </w:tcPr>
          <w:p w:rsidR="00397D43" w:rsidRPr="006E1CD7" w:rsidRDefault="00397D43" w:rsidP="00397D43">
            <w:pPr>
              <w:pStyle w:val="Default"/>
              <w:jc w:val="both"/>
            </w:pPr>
            <w:r w:rsidRPr="006E1CD7">
              <w:t>Ссылка на проект:</w:t>
            </w:r>
          </w:p>
        </w:tc>
        <w:tc>
          <w:tcPr>
            <w:tcW w:w="7188" w:type="dxa"/>
            <w:gridSpan w:val="2"/>
          </w:tcPr>
          <w:p w:rsidR="00397D43" w:rsidRPr="006E1CD7" w:rsidRDefault="00397D43" w:rsidP="00397D43">
            <w:pPr>
              <w:jc w:val="center"/>
              <w:rPr>
                <w:sz w:val="24"/>
                <w:szCs w:val="24"/>
              </w:rPr>
            </w:pPr>
          </w:p>
        </w:tc>
      </w:tr>
      <w:tr w:rsidR="00397D43" w:rsidRPr="006E1CD7" w:rsidTr="00397D43">
        <w:tc>
          <w:tcPr>
            <w:tcW w:w="5920" w:type="dxa"/>
            <w:gridSpan w:val="2"/>
          </w:tcPr>
          <w:p w:rsidR="00397D43" w:rsidRPr="006E1CD7" w:rsidRDefault="00397D43" w:rsidP="001C2CB4">
            <w:pPr>
              <w:pStyle w:val="Default"/>
              <w:jc w:val="both"/>
            </w:pPr>
            <w:r w:rsidRPr="006E1CD7">
              <w:t>Сроки проведения публичного обсуждения:</w:t>
            </w:r>
          </w:p>
        </w:tc>
        <w:tc>
          <w:tcPr>
            <w:tcW w:w="3644" w:type="dxa"/>
          </w:tcPr>
          <w:p w:rsidR="00397D43" w:rsidRPr="006E1CD7" w:rsidRDefault="00397D43" w:rsidP="001C2CB4">
            <w:pPr>
              <w:pStyle w:val="Default"/>
              <w:jc w:val="center"/>
            </w:pPr>
          </w:p>
        </w:tc>
      </w:tr>
      <w:tr w:rsidR="00397D43" w:rsidRPr="006E1CD7" w:rsidTr="00397D43">
        <w:tc>
          <w:tcPr>
            <w:tcW w:w="5920" w:type="dxa"/>
            <w:gridSpan w:val="2"/>
          </w:tcPr>
          <w:p w:rsidR="00397D43" w:rsidRPr="006E1CD7" w:rsidRDefault="00397D43" w:rsidP="002F0920">
            <w:pPr>
              <w:pStyle w:val="Default"/>
              <w:jc w:val="both"/>
            </w:pPr>
            <w:r w:rsidRPr="006E1CD7">
              <w:t>Количество экспертов, участвовавших в обсуждении:</w:t>
            </w:r>
          </w:p>
        </w:tc>
        <w:tc>
          <w:tcPr>
            <w:tcW w:w="3644" w:type="dxa"/>
          </w:tcPr>
          <w:p w:rsidR="00397D43" w:rsidRPr="006E1CD7" w:rsidRDefault="00397D43" w:rsidP="002F0920">
            <w:pPr>
              <w:pStyle w:val="Default"/>
              <w:jc w:val="center"/>
            </w:pPr>
          </w:p>
        </w:tc>
      </w:tr>
      <w:tr w:rsidR="00397D43" w:rsidRPr="006E1CD7" w:rsidTr="00397D43">
        <w:tc>
          <w:tcPr>
            <w:tcW w:w="5920" w:type="dxa"/>
            <w:gridSpan w:val="2"/>
          </w:tcPr>
          <w:p w:rsidR="00397D43" w:rsidRPr="006E1CD7" w:rsidRDefault="00397D43" w:rsidP="002F0920">
            <w:pPr>
              <w:pStyle w:val="Default"/>
              <w:jc w:val="both"/>
            </w:pPr>
            <w:r w:rsidRPr="006E1CD7">
              <w:t>Отчет сгенерирован</w:t>
            </w:r>
          </w:p>
        </w:tc>
        <w:tc>
          <w:tcPr>
            <w:tcW w:w="3644" w:type="dxa"/>
          </w:tcPr>
          <w:p w:rsidR="00397D43" w:rsidRPr="006E1CD7" w:rsidRDefault="00397D43" w:rsidP="002F0920">
            <w:pPr>
              <w:pStyle w:val="Default"/>
              <w:jc w:val="center"/>
            </w:pPr>
          </w:p>
        </w:tc>
      </w:tr>
    </w:tbl>
    <w:p w:rsidR="00397D43" w:rsidRPr="006E1CD7" w:rsidRDefault="00397D43" w:rsidP="00397D43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3260"/>
        <w:gridCol w:w="1701"/>
      </w:tblGrid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Комментарии разработчика</w:t>
            </w:r>
          </w:p>
        </w:tc>
      </w:tr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97D43" w:rsidRPr="006E1CD7" w:rsidRDefault="00397D43" w:rsidP="00397D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97D43" w:rsidRPr="006E1CD7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97D43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E1CD7" w:rsidRDefault="006E1CD7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____________________</w:t>
      </w:r>
      <w:r>
        <w:rPr>
          <w:rFonts w:eastAsia="Calibri"/>
          <w:sz w:val="24"/>
          <w:szCs w:val="24"/>
        </w:rPr>
        <w:tab/>
        <w:t>__________________</w:t>
      </w:r>
    </w:p>
    <w:p w:rsidR="006E1CD7" w:rsidRPr="006E1CD7" w:rsidRDefault="006E1CD7" w:rsidP="006E1CD7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6E1CD7">
        <w:rPr>
          <w:rFonts w:eastAsia="Calibri"/>
          <w:sz w:val="20"/>
          <w:szCs w:val="20"/>
        </w:rPr>
        <w:t>Должность</w:t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  <w:t>подпись</w:t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  <w:t>ФИО</w:t>
      </w:r>
    </w:p>
    <w:p w:rsidR="006E1CD7" w:rsidRDefault="006E1CD7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E1CD7" w:rsidRDefault="006E1CD7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</w:t>
      </w:r>
    </w:p>
    <w:p w:rsidR="006E1CD7" w:rsidRPr="006E1CD7" w:rsidRDefault="006E1CD7" w:rsidP="006E1CD7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6E1CD7">
        <w:rPr>
          <w:rFonts w:eastAsia="Calibri"/>
          <w:sz w:val="20"/>
          <w:szCs w:val="20"/>
        </w:rPr>
        <w:t>дата</w:t>
      </w:r>
    </w:p>
    <w:p w:rsidR="00397D43" w:rsidRPr="006E1CD7" w:rsidRDefault="00397D43" w:rsidP="008731FC">
      <w:pPr>
        <w:rPr>
          <w:sz w:val="24"/>
          <w:szCs w:val="24"/>
        </w:rPr>
      </w:pPr>
    </w:p>
    <w:p w:rsidR="00397D43" w:rsidRDefault="00397D43" w:rsidP="008731FC"/>
    <w:p w:rsidR="006E1CD7" w:rsidRDefault="006E1C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1CD7" w:rsidRPr="00690D66" w:rsidRDefault="006E1CD7" w:rsidP="006E1CD7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6E1CD7" w:rsidRPr="00397D43" w:rsidRDefault="006E1CD7" w:rsidP="006E1CD7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t xml:space="preserve">к Порядку организации и проведению процедуры  оценки регулирующего воздействия проектов нормативных правовых актов экспертизы муниципальных нормативных правовых </w:t>
      </w:r>
      <w:r w:rsidRPr="00397D43">
        <w:rPr>
          <w:sz w:val="24"/>
          <w:szCs w:val="24"/>
        </w:rPr>
        <w:t>актов</w:t>
      </w:r>
    </w:p>
    <w:p w:rsidR="00397D43" w:rsidRDefault="00397D43" w:rsidP="008731FC"/>
    <w:p w:rsidR="006E1CD7" w:rsidRDefault="006E1CD7" w:rsidP="006E1CD7">
      <w:pPr>
        <w:jc w:val="right"/>
      </w:pPr>
      <w:r>
        <w:t>Форма</w:t>
      </w:r>
    </w:p>
    <w:p w:rsidR="006E1CD7" w:rsidRDefault="006E1CD7" w:rsidP="008731FC"/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3B1387" w:rsidRPr="00D57AA3" w:rsidTr="002F0920">
        <w:tc>
          <w:tcPr>
            <w:tcW w:w="10065" w:type="dxa"/>
            <w:shd w:val="clear" w:color="auto" w:fill="auto"/>
          </w:tcPr>
          <w:p w:rsidR="00F04115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3B1387" w:rsidRPr="006E1CD7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>о проведении публичных консультаций 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3B1387" w:rsidRPr="00D57AA3" w:rsidTr="002F0920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Проект нормативно правового акта: </w:t>
            </w:r>
          </w:p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3B1387" w:rsidP="002F0920">
            <w:pPr>
              <w:rPr>
                <w:bCs/>
                <w:sz w:val="24"/>
                <w:szCs w:val="24"/>
              </w:rPr>
            </w:pPr>
          </w:p>
        </w:tc>
      </w:tr>
      <w:tr w:rsidR="003B1387" w:rsidRPr="00085B35" w:rsidTr="002F0920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3B1387" w:rsidP="006E1CD7">
            <w:pPr>
              <w:rPr>
                <w:bCs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r w:rsidR="00F04115">
              <w:rPr>
                <w:bCs/>
                <w:sz w:val="24"/>
                <w:szCs w:val="24"/>
              </w:rPr>
              <w:t>__________</w:t>
            </w:r>
            <w:r w:rsidRPr="00244B69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6E1CD7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>или на бумажном носителе по адресу: 397570 Воронежская область, Воробьевский район, с.Воробьевка, пл.Свободы, д.1.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1416B2" w:rsidTr="002F0920">
        <w:tc>
          <w:tcPr>
            <w:tcW w:w="10065" w:type="dxa"/>
            <w:shd w:val="clear" w:color="auto" w:fill="auto"/>
          </w:tcPr>
          <w:p w:rsidR="003B1387" w:rsidRPr="001416B2" w:rsidRDefault="003B1387" w:rsidP="002F0920">
            <w:pPr>
              <w:contextualSpacing/>
              <w:jc w:val="both"/>
              <w:rPr>
                <w:i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3B1387" w:rsidRPr="00244B69" w:rsidRDefault="003B1387" w:rsidP="002F0920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>- проект нормативного правового акта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- </w:t>
            </w:r>
            <w:r w:rsidRPr="00244B69">
              <w:rPr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244B69" w:rsidRDefault="003B1387" w:rsidP="002F0920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         В целях </w:t>
            </w:r>
            <w:r w:rsidR="00F04115" w:rsidRPr="006E1CD7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</w:t>
            </w:r>
            <w:r w:rsidR="00F04115">
              <w:rPr>
                <w:b/>
                <w:bCs/>
                <w:sz w:val="24"/>
                <w:szCs w:val="24"/>
              </w:rPr>
              <w:t xml:space="preserve"> проекта </w:t>
            </w:r>
            <w:r w:rsidRPr="00244B69">
              <w:rPr>
                <w:b/>
                <w:bCs/>
                <w:sz w:val="24"/>
                <w:szCs w:val="24"/>
              </w:rPr>
              <w:t>нормативного правового акта администрация Воробьевского 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8731FC" w:rsidRDefault="008731FC" w:rsidP="008731FC">
      <w:pPr>
        <w:jc w:val="both"/>
        <w:rPr>
          <w:sz w:val="24"/>
          <w:szCs w:val="24"/>
        </w:rPr>
      </w:pPr>
    </w:p>
    <w:p w:rsidR="00F04115" w:rsidRDefault="00F041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4115" w:rsidRPr="00690D66" w:rsidRDefault="00F04115" w:rsidP="00F04115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F04115" w:rsidRPr="00397D43" w:rsidRDefault="00F04115" w:rsidP="00F04115">
      <w:pPr>
        <w:ind w:left="5670"/>
        <w:rPr>
          <w:sz w:val="24"/>
          <w:szCs w:val="24"/>
        </w:rPr>
      </w:pPr>
      <w:r w:rsidRPr="00690D66">
        <w:rPr>
          <w:sz w:val="24"/>
          <w:szCs w:val="24"/>
        </w:rPr>
        <w:t xml:space="preserve">к Порядку организации и проведению процедуры  оценки регулирующего воздействия проектов нормативных правовых актов экспертизы муниципальных нормативных правовых </w:t>
      </w:r>
      <w:r w:rsidRPr="00397D43">
        <w:rPr>
          <w:sz w:val="24"/>
          <w:szCs w:val="24"/>
        </w:rPr>
        <w:t>актов</w:t>
      </w:r>
    </w:p>
    <w:p w:rsidR="003B1387" w:rsidRDefault="003B1387" w:rsidP="008731FC">
      <w:pPr>
        <w:jc w:val="both"/>
        <w:rPr>
          <w:sz w:val="24"/>
          <w:szCs w:val="24"/>
        </w:rPr>
      </w:pPr>
    </w:p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3B1387" w:rsidRPr="00FA274B" w:rsidTr="002F0920">
        <w:tc>
          <w:tcPr>
            <w:tcW w:w="10065" w:type="dxa"/>
            <w:shd w:val="clear" w:color="auto" w:fill="auto"/>
          </w:tcPr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>о проведении публичных консультаций в целях</w:t>
            </w:r>
            <w:r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3B1387">
              <w:rPr>
                <w:b/>
                <w:bCs/>
                <w:iCs/>
                <w:sz w:val="24"/>
                <w:szCs w:val="24"/>
              </w:rPr>
              <w:t>экспертизы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B1387" w:rsidRPr="00D57AA3" w:rsidRDefault="003B1387" w:rsidP="00F0411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57AA3">
              <w:rPr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244B69">
              <w:rPr>
                <w:b/>
                <w:bCs/>
                <w:sz w:val="24"/>
                <w:szCs w:val="24"/>
              </w:rPr>
              <w:t xml:space="preserve">нормативно правового акта: </w:t>
            </w:r>
          </w:p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F04115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F04115" w:rsidP="00F04115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3B1387" w:rsidP="002F0920">
            <w:pPr>
              <w:rPr>
                <w:bCs/>
                <w:sz w:val="24"/>
                <w:szCs w:val="24"/>
              </w:rPr>
            </w:pP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F04115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r w:rsidR="00F04115">
              <w:rPr>
                <w:bCs/>
                <w:sz w:val="24"/>
                <w:szCs w:val="24"/>
              </w:rPr>
              <w:t>_____________</w:t>
            </w:r>
            <w:r w:rsidRPr="00244B69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F04115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>или на бумажном носителе по адресу: 397570 Воронежская область, Воробьевский район, с.Воробьевка, пл.Свободы, д.1.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FA274B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FF192D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bCs/>
                <w:sz w:val="24"/>
                <w:szCs w:val="24"/>
              </w:rPr>
              <w:t>В целях экспертизы нормативного правового акта администрация Воробьевского 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3B1387" w:rsidRPr="008731FC" w:rsidRDefault="003B1387" w:rsidP="008731FC">
      <w:pPr>
        <w:jc w:val="both"/>
        <w:rPr>
          <w:sz w:val="24"/>
          <w:szCs w:val="24"/>
        </w:rPr>
      </w:pPr>
    </w:p>
    <w:sectPr w:rsidR="003B1387" w:rsidRPr="008731FC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 w15:restartNumberingAfterBreak="0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 w15:restartNumberingAfterBreak="0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 w15:restartNumberingAfterBreak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 w15:restartNumberingAfterBreak="0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 w15:restartNumberingAfterBreak="0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 w15:restartNumberingAfterBreak="0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 w15:restartNumberingAfterBreak="0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 w15:restartNumberingAfterBreak="0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 w15:restartNumberingAfterBreak="0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 w15:restartNumberingAfterBreak="0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 w15:restartNumberingAfterBreak="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 w15:restartNumberingAfterBreak="0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 w15:restartNumberingAfterBreak="0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 w15:restartNumberingAfterBreak="0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 w15:restartNumberingAfterBreak="0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 w15:restartNumberingAfterBreak="0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 w15:restartNumberingAfterBreak="0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5AD9D"/>
  <w15:docId w15:val="{AEC83D5D-BD92-4707-A7B2-0AC2B480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Заголовок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B9E3D-F60D-430D-9BCE-D16511AB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25</Pages>
  <Words>7802</Words>
  <Characters>44474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7</cp:revision>
  <cp:lastPrinted>2023-11-01T11:11:00Z</cp:lastPrinted>
  <dcterms:created xsi:type="dcterms:W3CDTF">2023-10-31T12:04:00Z</dcterms:created>
  <dcterms:modified xsi:type="dcterms:W3CDTF">2023-11-02T06:14:00Z</dcterms:modified>
</cp:coreProperties>
</file>