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88"/>
        <w:jc w:val="center"/>
        <w:rPr>
          <w:b/>
          <w:smallCaps/>
          <w:sz w:val="32"/>
          <w:szCs w:val="32"/>
        </w:rPr>
      </w:pPr>
      <w:r>
        <w:drawing>
          <wp:anchor behindDoc="0" distT="0" distB="0" distL="114300" distR="114300" simplePos="0" locked="0" layoutInCell="0" allowOverlap="1" relativeHeight="2">
            <wp:simplePos x="0" y="0"/>
            <wp:positionH relativeFrom="column">
              <wp:posOffset>2730500</wp:posOffset>
            </wp:positionH>
            <wp:positionV relativeFrom="paragraph">
              <wp:posOffset>-464820</wp:posOffset>
            </wp:positionV>
            <wp:extent cx="485775"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5775" cy="609600"/>
                    </a:xfrm>
                    <a:prstGeom prst="rect">
                      <a:avLst/>
                    </a:prstGeom>
                  </pic:spPr>
                </pic:pic>
              </a:graphicData>
            </a:graphic>
          </wp:anchor>
        </w:drawing>
      </w:r>
      <w:r>
        <w:rPr>
          <w:b/>
          <w:smallCaps/>
          <w:sz w:val="32"/>
          <w:szCs w:val="32"/>
        </w:rPr>
        <w:t xml:space="preserve">АДМИНИСТРАЦИЯ ВОРОБЬЁВСКОГО </w:t>
      </w:r>
    </w:p>
    <w:p>
      <w:pPr>
        <w:pStyle w:val="Normal"/>
        <w:jc w:val="center"/>
        <w:rPr>
          <w:b/>
          <w:sz w:val="32"/>
          <w:szCs w:val="32"/>
        </w:rPr>
      </w:pPr>
      <w:r>
        <w:rPr>
          <w:b/>
          <w:smallCaps/>
          <w:sz w:val="32"/>
          <w:szCs w:val="32"/>
        </w:rPr>
        <w:t>МУНИЦИПАЛЬНОГО РАЙОНА ВОРОНЕЖСКОЙ ОБЛАСТИ</w:t>
      </w:r>
    </w:p>
    <w:p>
      <w:pPr>
        <w:pStyle w:val="Normal"/>
        <w:jc w:val="center"/>
        <w:rPr>
          <w:rFonts w:ascii="Arial" w:hAnsi="Arial"/>
        </w:rPr>
      </w:pPr>
      <w:r>
        <w:rPr>
          <w:rFonts w:ascii="Arial" w:hAnsi="Arial"/>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spacing w:lineRule="auto" w:line="288"/>
        <w:jc w:val="both"/>
        <w:rPr>
          <w:sz w:val="28"/>
          <w:szCs w:val="28"/>
          <w:u w:val="single"/>
        </w:rPr>
      </w:pPr>
      <w:r>
        <w:rPr>
          <w:sz w:val="28"/>
          <w:szCs w:val="28"/>
          <w:u w:val="single"/>
        </w:rPr>
        <w:t xml:space="preserve">от   </w:t>
      </w:r>
      <w:r>
        <w:rPr>
          <w:sz w:val="28"/>
          <w:szCs w:val="28"/>
          <w:u w:val="single"/>
        </w:rPr>
        <w:t>10</w:t>
      </w:r>
      <w:r>
        <w:rPr>
          <w:sz w:val="28"/>
          <w:szCs w:val="28"/>
          <w:u w:val="single"/>
        </w:rPr>
        <w:t xml:space="preserve">  </w:t>
      </w:r>
      <w:bookmarkStart w:id="0" w:name="_GoBack"/>
      <w:bookmarkEnd w:id="0"/>
      <w:r>
        <w:rPr>
          <w:sz w:val="28"/>
          <w:szCs w:val="28"/>
          <w:u w:val="single"/>
        </w:rPr>
        <w:t xml:space="preserve">     декабря 2024 г.  №  </w:t>
      </w:r>
      <w:r>
        <w:rPr>
          <w:sz w:val="28"/>
          <w:szCs w:val="28"/>
          <w:u w:val="single"/>
        </w:rPr>
        <w:t>1169</w:t>
      </w:r>
      <w:r>
        <w:rPr>
          <w:sz w:val="28"/>
          <w:szCs w:val="28"/>
          <w:u w:val="single"/>
        </w:rPr>
        <w:tab/>
        <w:tab/>
        <w:t xml:space="preserve">  </w:t>
      </w:r>
    </w:p>
    <w:p>
      <w:pPr>
        <w:pStyle w:val="Normal"/>
        <w:jc w:val="both"/>
        <w:rPr>
          <w:sz w:val="20"/>
          <w:szCs w:val="20"/>
        </w:rPr>
      </w:pPr>
      <w:r>
        <w:rPr/>
        <w:t xml:space="preserve">  </w:t>
      </w:r>
      <w:r>
        <w:rPr/>
        <w:tab/>
        <w:t xml:space="preserve">            </w:t>
      </w:r>
      <w:r>
        <w:rPr>
          <w:sz w:val="20"/>
          <w:szCs w:val="20"/>
        </w:rPr>
        <w:t>с. Воробьёвка</w:t>
      </w:r>
    </w:p>
    <w:p>
      <w:pPr>
        <w:pStyle w:val="Normal"/>
        <w:jc w:val="both"/>
        <w:rPr>
          <w:sz w:val="20"/>
          <w:szCs w:val="20"/>
        </w:rPr>
      </w:pPr>
      <w:r>
        <w:rPr>
          <w:sz w:val="20"/>
          <w:szCs w:val="20"/>
        </w:rPr>
      </w:r>
    </w:p>
    <w:p>
      <w:pPr>
        <w:pStyle w:val="Normal"/>
        <w:ind w:right="4251" w:hanging="0"/>
        <w:jc w:val="both"/>
        <w:rPr/>
      </w:pPr>
      <w:r>
        <w:rPr>
          <w:b/>
          <w:color w:val="000000"/>
          <w:sz w:val="28"/>
          <w:szCs w:val="28"/>
        </w:rPr>
        <w:t>О повышении оплаты труда работников муниципальных учреждений</w:t>
      </w:r>
    </w:p>
    <w:p>
      <w:pPr>
        <w:pStyle w:val="Normal"/>
        <w:ind w:right="4251" w:hanging="0"/>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ConsPlusNormal"/>
        <w:widowControl/>
        <w:spacing w:lineRule="auto" w:line="360"/>
        <w:ind w:firstLine="709"/>
        <w:jc w:val="both"/>
        <w:rPr>
          <w:sz w:val="28"/>
          <w:szCs w:val="28"/>
        </w:rPr>
      </w:pPr>
      <w:r>
        <w:rPr>
          <w:sz w:val="28"/>
          <w:szCs w:val="28"/>
        </w:rPr>
        <w:t xml:space="preserve">В соответствии со статьей 134 Трудового кодекса Российской Федерации, распоряжением правительства Воронежской области от 06.12.2024 г. № 988-р «О повышении (индексации) оплаты труда», в целях повышения оплаты труда работников муниципальных учреждений, администрация Воробьёвского муниципального района </w:t>
      </w:r>
      <w:r>
        <w:rPr>
          <w:b/>
          <w:sz w:val="28"/>
          <w:szCs w:val="28"/>
        </w:rPr>
        <w:t>п о с т а н о в л я е т:</w:t>
      </w:r>
    </w:p>
    <w:p>
      <w:pPr>
        <w:pStyle w:val="ConsPlusNormal"/>
        <w:widowControl/>
        <w:spacing w:lineRule="auto" w:line="360"/>
        <w:jc w:val="both"/>
        <w:rPr>
          <w:sz w:val="28"/>
          <w:szCs w:val="28"/>
        </w:rPr>
      </w:pPr>
      <w:r>
        <w:rPr>
          <w:sz w:val="28"/>
          <w:szCs w:val="28"/>
        </w:rPr>
        <w:t>1. Руководителям муниципальных учреждений:</w:t>
      </w:r>
    </w:p>
    <w:p>
      <w:pPr>
        <w:pStyle w:val="ConsPlusNormal"/>
        <w:widowControl/>
        <w:spacing w:lineRule="auto" w:line="360"/>
        <w:jc w:val="both"/>
        <w:rPr>
          <w:sz w:val="28"/>
          <w:szCs w:val="28"/>
        </w:rPr>
      </w:pPr>
      <w:r>
        <w:rPr>
          <w:sz w:val="28"/>
          <w:szCs w:val="28"/>
        </w:rPr>
        <w:t xml:space="preserve">1.1. Принять меры по повышению (индексации) на 3 процента с 1 октября 2024 года заработной платы работников подведомственных муниципальных учреждений, финансовое обеспечение которых осуществляется за счет средств бюджета Воробьёвского муниципального района, за исключением отдельных категорий работников,  которым поэтапное повышение заработной платы осуществляется в соответствии с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w:t>
      </w:r>
    </w:p>
    <w:p>
      <w:pPr>
        <w:pStyle w:val="ConsPlusNormal"/>
        <w:widowControl/>
        <w:spacing w:lineRule="auto" w:line="360"/>
        <w:jc w:val="both"/>
        <w:rPr>
          <w:sz w:val="28"/>
          <w:szCs w:val="28"/>
        </w:rPr>
      </w:pPr>
      <w:r>
        <w:rPr>
          <w:sz w:val="28"/>
          <w:szCs w:val="28"/>
        </w:rPr>
        <w:t xml:space="preserve">1.2. Индексацию заработной платы произвести в пределах лимитов бюджетных ассигнований выделенных учреждению из бюджета Воробьёвского муниципального района на 2024 год. </w:t>
      </w:r>
    </w:p>
    <w:p>
      <w:pPr>
        <w:pStyle w:val="ConsPlusNormal"/>
        <w:widowControl/>
        <w:spacing w:lineRule="auto" w:line="360"/>
        <w:jc w:val="both"/>
        <w:rPr>
          <w:sz w:val="28"/>
          <w:szCs w:val="28"/>
        </w:rPr>
      </w:pPr>
      <w:r>
        <w:rPr>
          <w:sz w:val="28"/>
          <w:szCs w:val="28"/>
        </w:rPr>
        <w:t>1.3. 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pPr>
        <w:pStyle w:val="Normal"/>
        <w:spacing w:lineRule="auto" w:line="360"/>
        <w:ind w:firstLine="708"/>
        <w:jc w:val="both"/>
        <w:rPr>
          <w:color w:val="000000"/>
          <w:sz w:val="28"/>
          <w:szCs w:val="28"/>
        </w:rPr>
      </w:pPr>
      <w:r>
        <w:rPr>
          <w:color w:val="000000"/>
          <w:sz w:val="28"/>
          <w:szCs w:val="28"/>
        </w:rPr>
        <w:t>2. Контроль за исполнением настоящего постановления оставляю за собой.</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Глава Воробьёвского </w:t>
      </w:r>
    </w:p>
    <w:p>
      <w:pPr>
        <w:pStyle w:val="Normal"/>
        <w:rPr>
          <w:color w:val="000000"/>
          <w:sz w:val="28"/>
          <w:szCs w:val="28"/>
        </w:rPr>
      </w:pPr>
      <w:r>
        <w:rPr>
          <w:color w:val="000000"/>
          <w:sz w:val="28"/>
          <w:szCs w:val="28"/>
        </w:rPr>
        <w:t xml:space="preserve">муниципального района                                    </w:t>
        <w:tab/>
        <w:tab/>
        <w:tab/>
        <w:t>М.П.Гордиенко</w:t>
      </w:r>
    </w:p>
    <w:p>
      <w:pPr>
        <w:pStyle w:val="Normal"/>
        <w:spacing w:lineRule="auto" w:line="276" w:before="0" w:after="200"/>
        <w:rPr/>
      </w:pPr>
      <w:r>
        <w:rPr/>
      </w:r>
      <w:r>
        <w:br w:type="page"/>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Руководитель финансового отдела </w:t>
        <w:tab/>
        <w:tab/>
        <w:tab/>
        <w:tab/>
        <w:tab/>
        <w:t>Е.С.Бескоровайная</w:t>
      </w:r>
    </w:p>
    <w:p>
      <w:pPr>
        <w:pStyle w:val="Normal"/>
        <w:jc w:val="both"/>
        <w:rPr/>
      </w:pPr>
      <w:r>
        <w:rPr/>
      </w:r>
    </w:p>
    <w:p>
      <w:pPr>
        <w:pStyle w:val="Normal"/>
        <w:jc w:val="both"/>
        <w:rPr/>
      </w:pPr>
      <w:r>
        <w:rPr/>
      </w:r>
    </w:p>
    <w:p>
      <w:pPr>
        <w:pStyle w:val="Normal"/>
        <w:jc w:val="both"/>
        <w:rPr/>
      </w:pPr>
      <w:r>
        <w:rPr/>
      </w:r>
    </w:p>
    <w:p>
      <w:pPr>
        <w:pStyle w:val="Normal"/>
        <w:rPr/>
      </w:pPr>
      <w:r>
        <w:rPr/>
        <w:t xml:space="preserve">Начальник юридического отдела </w:t>
        <w:tab/>
        <w:tab/>
        <w:tab/>
        <w:tab/>
        <w:tab/>
        <w:tab/>
        <w:t>В.Г.Камышанов</w:t>
      </w:r>
    </w:p>
    <w:p>
      <w:pPr>
        <w:pStyle w:val="Normal"/>
        <w:spacing w:lineRule="auto" w:line="276" w:before="0" w:after="200"/>
        <w:rPr/>
      </w:pPr>
      <w:r>
        <w:rPr/>
      </w:r>
    </w:p>
    <w:sectPr>
      <w:type w:val="nextPage"/>
      <w:pgSz w:w="11906" w:h="16838"/>
      <w:pgMar w:left="1985"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4356"/>
    <w:pPr>
      <w:widowControl/>
      <w:suppressAutoHyphens w:val="fals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d4356"/>
    <w:rPr>
      <w:rFonts w:ascii="Tahoma" w:hAnsi="Tahoma" w:eastAsia="Times New Roman" w:cs="Tahoma"/>
      <w:sz w:val="16"/>
      <w:szCs w:val="16"/>
      <w:lang w:eastAsia="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ed4356"/>
    <w:pPr>
      <w:spacing w:before="0" w:after="0"/>
      <w:ind w:left="720" w:hanging="0"/>
      <w:contextualSpacing/>
    </w:pPr>
    <w:rPr/>
  </w:style>
  <w:style w:type="paragraph" w:styleId="BalloonText">
    <w:name w:val="Balloon Text"/>
    <w:basedOn w:val="Normal"/>
    <w:link w:val="Style14"/>
    <w:uiPriority w:val="99"/>
    <w:semiHidden/>
    <w:unhideWhenUsed/>
    <w:qFormat/>
    <w:rsid w:val="00ed4356"/>
    <w:pPr/>
    <w:rPr>
      <w:rFonts w:ascii="Tahoma" w:hAnsi="Tahoma" w:cs="Tahoma"/>
      <w:sz w:val="16"/>
      <w:szCs w:val="16"/>
    </w:rPr>
  </w:style>
  <w:style w:type="paragraph" w:styleId="ConsPlusNormal" w:customStyle="1">
    <w:name w:val="ConsPlusNormal"/>
    <w:qFormat/>
    <w:rsid w:val="007e2eb2"/>
    <w:pPr>
      <w:widowControl w:val="false"/>
      <w:suppressAutoHyphens w:val="true"/>
      <w:bidi w:val="0"/>
      <w:spacing w:before="0" w:after="0"/>
      <w:ind w:firstLine="720"/>
      <w:jc w:val="left"/>
    </w:pPr>
    <w:rPr>
      <w:rFonts w:ascii="Times New Roman" w:hAnsi="Times New Roman"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LibreOffice/7.5.7.1$Windows_X86_64 LibreOffice_project/47eb0cf7efbacdee9b19ae25d6752381ede23126</Application>
  <AppVersion>15.0000</AppVersion>
  <Pages>3</Pages>
  <Words>231</Words>
  <Characters>1562</Characters>
  <CharactersWithSpaces>1860</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2024-12-10T08:41:00Z</dcterms:created>
  <dc:creator>ADMIN</dc:creator>
  <dc:description/>
  <dc:language>ru-RU</dc:language>
  <cp:lastModifiedBy/>
  <cp:lastPrinted>2024-12-10T08:43:00Z</cp:lastPrinted>
  <dcterms:modified xsi:type="dcterms:W3CDTF">2024-12-11T10:17:26Z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