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6" w:rsidRDefault="00A61A28" w:rsidP="004E12D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КОНТРОЛЬНО-СЧЕТНАЯ ПАЛАТА</w:t>
      </w:r>
      <w:r w:rsidR="00A20D91">
        <w:rPr>
          <w:rFonts w:ascii="Times New Roman" w:hAnsi="Times New Roman" w:cs="Times New Roman"/>
          <w:b w:val="0"/>
          <w:i w:val="0"/>
        </w:rPr>
        <w:t xml:space="preserve"> </w:t>
      </w:r>
    </w:p>
    <w:p w:rsidR="00947126" w:rsidRDefault="00323E77" w:rsidP="004E12D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ВОРОБЬЁВСКОГО</w:t>
      </w:r>
      <w:r w:rsidR="00A20D91">
        <w:rPr>
          <w:rFonts w:ascii="Times New Roman" w:hAnsi="Times New Roman" w:cs="Times New Roman"/>
          <w:b w:val="0"/>
          <w:i w:val="0"/>
        </w:rPr>
        <w:t xml:space="preserve"> МУНИЦИПАЛЬНОГО РАЙОНА </w:t>
      </w:r>
    </w:p>
    <w:p w:rsidR="00A20D91" w:rsidRPr="000B27FA" w:rsidRDefault="00A20D91" w:rsidP="004E12D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ВОРОНЕЖСКОЙ ОБЛАСТИ</w:t>
      </w: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3B19A3">
      <w:pPr>
        <w:jc w:val="both"/>
        <w:rPr>
          <w:b/>
          <w:caps/>
          <w:sz w:val="28"/>
        </w:rPr>
      </w:pPr>
    </w:p>
    <w:p w:rsidR="00A20D91" w:rsidRDefault="00A20D91" w:rsidP="00DC59F0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A20D91" w:rsidRDefault="00A20D91" w:rsidP="003B19A3">
      <w:pPr>
        <w:jc w:val="both"/>
        <w:rPr>
          <w:b/>
          <w:caps/>
          <w:sz w:val="48"/>
        </w:rPr>
      </w:pPr>
    </w:p>
    <w:p w:rsidR="00A20D91" w:rsidRDefault="00A61A28" w:rsidP="003B19A3">
      <w:pPr>
        <w:jc w:val="both"/>
        <w:rPr>
          <w:b/>
          <w:sz w:val="44"/>
        </w:rPr>
      </w:pPr>
      <w:r>
        <w:rPr>
          <w:b/>
          <w:sz w:val="44"/>
        </w:rPr>
        <w:t>Контрольно-счетной палаты</w:t>
      </w:r>
      <w:r w:rsidR="00DC59F0">
        <w:rPr>
          <w:b/>
          <w:sz w:val="44"/>
        </w:rPr>
        <w:t xml:space="preserve"> </w:t>
      </w:r>
      <w:r w:rsidR="00323E77">
        <w:rPr>
          <w:b/>
          <w:sz w:val="44"/>
        </w:rPr>
        <w:t>Воробьёвского</w:t>
      </w:r>
      <w:r w:rsidR="00576D2F">
        <w:rPr>
          <w:b/>
          <w:sz w:val="44"/>
        </w:rPr>
        <w:t xml:space="preserve"> муниципального</w:t>
      </w:r>
      <w:r w:rsidR="00A20D91">
        <w:rPr>
          <w:b/>
          <w:sz w:val="44"/>
        </w:rPr>
        <w:t xml:space="preserve"> района</w:t>
      </w:r>
      <w:r w:rsidR="00244BA1">
        <w:rPr>
          <w:b/>
          <w:sz w:val="44"/>
        </w:rPr>
        <w:t xml:space="preserve"> </w:t>
      </w:r>
      <w:r w:rsidR="00A20D91">
        <w:rPr>
          <w:b/>
          <w:sz w:val="44"/>
        </w:rPr>
        <w:t>Воронежской области</w:t>
      </w:r>
    </w:p>
    <w:p w:rsidR="00A20D91" w:rsidRDefault="00A20D91" w:rsidP="003B19A3">
      <w:pPr>
        <w:jc w:val="both"/>
        <w:rPr>
          <w:b/>
          <w:sz w:val="28"/>
        </w:rPr>
      </w:pPr>
      <w:r>
        <w:rPr>
          <w:b/>
          <w:sz w:val="44"/>
        </w:rPr>
        <w:t xml:space="preserve">на </w:t>
      </w:r>
      <w:r w:rsidR="00C65247">
        <w:rPr>
          <w:b/>
          <w:sz w:val="44"/>
        </w:rPr>
        <w:t xml:space="preserve">проект решения Совета народных депутатов </w:t>
      </w:r>
      <w:r w:rsidR="004015F7">
        <w:rPr>
          <w:b/>
          <w:sz w:val="44"/>
        </w:rPr>
        <w:t>Никольского 1-го</w:t>
      </w:r>
      <w:r w:rsidR="00313315">
        <w:rPr>
          <w:b/>
          <w:sz w:val="44"/>
        </w:rPr>
        <w:t xml:space="preserve"> сельского поселения </w:t>
      </w:r>
      <w:r w:rsidR="00323E77">
        <w:rPr>
          <w:b/>
          <w:sz w:val="44"/>
        </w:rPr>
        <w:t>Воробьёвского</w:t>
      </w:r>
      <w:r w:rsidR="00C65247">
        <w:rPr>
          <w:b/>
          <w:sz w:val="44"/>
        </w:rPr>
        <w:t xml:space="preserve"> муниципального района Воронежской обл</w:t>
      </w:r>
      <w:r w:rsidR="00267F72">
        <w:rPr>
          <w:b/>
          <w:sz w:val="44"/>
        </w:rPr>
        <w:t>асти «</w:t>
      </w:r>
      <w:r w:rsidR="002370C1">
        <w:rPr>
          <w:b/>
          <w:sz w:val="44"/>
        </w:rPr>
        <w:t xml:space="preserve">О бюджете </w:t>
      </w:r>
      <w:r w:rsidR="004015F7">
        <w:rPr>
          <w:b/>
          <w:sz w:val="44"/>
        </w:rPr>
        <w:t>Никольского 1-го</w:t>
      </w:r>
      <w:r w:rsidR="00313315">
        <w:rPr>
          <w:b/>
          <w:sz w:val="44"/>
        </w:rPr>
        <w:t xml:space="preserve"> сельского поселения </w:t>
      </w:r>
      <w:r w:rsidR="00323E77">
        <w:rPr>
          <w:b/>
          <w:sz w:val="44"/>
        </w:rPr>
        <w:t>Воробьёвского</w:t>
      </w:r>
      <w:r w:rsidR="00B309CD">
        <w:rPr>
          <w:b/>
          <w:sz w:val="44"/>
        </w:rPr>
        <w:t xml:space="preserve"> муниципального района Воронежской области </w:t>
      </w:r>
      <w:r w:rsidR="002370C1">
        <w:rPr>
          <w:b/>
          <w:sz w:val="44"/>
        </w:rPr>
        <w:t xml:space="preserve">на </w:t>
      </w:r>
      <w:r w:rsidR="00C65247">
        <w:rPr>
          <w:b/>
          <w:sz w:val="44"/>
        </w:rPr>
        <w:t>20</w:t>
      </w:r>
      <w:r w:rsidR="00DF42B6">
        <w:rPr>
          <w:b/>
          <w:sz w:val="44"/>
        </w:rPr>
        <w:t>2</w:t>
      </w:r>
      <w:r w:rsidR="00323E77">
        <w:rPr>
          <w:b/>
          <w:sz w:val="44"/>
        </w:rPr>
        <w:t>4</w:t>
      </w:r>
      <w:r w:rsidR="00B309CD">
        <w:rPr>
          <w:b/>
          <w:sz w:val="44"/>
        </w:rPr>
        <w:t xml:space="preserve"> год</w:t>
      </w:r>
      <w:r w:rsidR="00B54E59">
        <w:rPr>
          <w:b/>
          <w:sz w:val="44"/>
        </w:rPr>
        <w:t xml:space="preserve"> и плановый период 20</w:t>
      </w:r>
      <w:r w:rsidR="000E4CE2">
        <w:rPr>
          <w:b/>
          <w:sz w:val="44"/>
        </w:rPr>
        <w:t>2</w:t>
      </w:r>
      <w:r w:rsidR="00323E77">
        <w:rPr>
          <w:b/>
          <w:sz w:val="44"/>
        </w:rPr>
        <w:t>5</w:t>
      </w:r>
      <w:r w:rsidR="00B54E59">
        <w:rPr>
          <w:b/>
          <w:sz w:val="44"/>
        </w:rPr>
        <w:t xml:space="preserve"> и 20</w:t>
      </w:r>
      <w:r w:rsidR="000E4CE2">
        <w:rPr>
          <w:b/>
          <w:sz w:val="44"/>
        </w:rPr>
        <w:t>2</w:t>
      </w:r>
      <w:r w:rsidR="00323E77">
        <w:rPr>
          <w:b/>
          <w:sz w:val="44"/>
        </w:rPr>
        <w:t>6</w:t>
      </w:r>
      <w:r w:rsidR="00434DE4">
        <w:rPr>
          <w:b/>
          <w:sz w:val="44"/>
        </w:rPr>
        <w:t xml:space="preserve"> </w:t>
      </w:r>
      <w:r w:rsidR="00B54E59">
        <w:rPr>
          <w:b/>
          <w:sz w:val="44"/>
        </w:rPr>
        <w:t>годов</w:t>
      </w:r>
      <w:r w:rsidR="00C65247">
        <w:rPr>
          <w:b/>
          <w:sz w:val="44"/>
        </w:rPr>
        <w:t>».</w:t>
      </w:r>
    </w:p>
    <w:p w:rsidR="00A20D91" w:rsidRDefault="00A20D91" w:rsidP="003B19A3">
      <w:pPr>
        <w:jc w:val="both"/>
        <w:rPr>
          <w:b/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A20D91" w:rsidRPr="004A44DB" w:rsidRDefault="00A20D91" w:rsidP="003B19A3">
      <w:pPr>
        <w:jc w:val="both"/>
        <w:rPr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A20D91" w:rsidRDefault="00A20D91" w:rsidP="003B19A3">
      <w:pPr>
        <w:jc w:val="both"/>
        <w:rPr>
          <w:b/>
          <w:sz w:val="28"/>
        </w:rPr>
      </w:pPr>
    </w:p>
    <w:p w:rsidR="002571A9" w:rsidRDefault="002571A9" w:rsidP="00DC59F0">
      <w:pPr>
        <w:jc w:val="center"/>
        <w:rPr>
          <w:b/>
          <w:caps/>
          <w:sz w:val="28"/>
        </w:rPr>
      </w:pPr>
    </w:p>
    <w:p w:rsidR="00A20D91" w:rsidRDefault="00A20D91" w:rsidP="00DC59F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воробьевка</w:t>
      </w:r>
    </w:p>
    <w:p w:rsidR="00A20D91" w:rsidRDefault="00F53437" w:rsidP="00DC59F0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1</w:t>
      </w:r>
      <w:r w:rsidR="005F495E">
        <w:rPr>
          <w:rFonts w:ascii="Times New Roman" w:hAnsi="Times New Roman" w:cs="Times New Roman"/>
          <w:b/>
          <w:caps/>
          <w:sz w:val="28"/>
        </w:rPr>
        <w:t>5</w:t>
      </w:r>
      <w:r>
        <w:rPr>
          <w:rFonts w:ascii="Times New Roman" w:hAnsi="Times New Roman" w:cs="Times New Roman"/>
          <w:b/>
          <w:caps/>
          <w:sz w:val="28"/>
        </w:rPr>
        <w:t>.12.</w:t>
      </w:r>
      <w:r w:rsidR="00A20D91">
        <w:rPr>
          <w:rFonts w:ascii="Times New Roman" w:hAnsi="Times New Roman" w:cs="Times New Roman"/>
          <w:b/>
          <w:caps/>
          <w:sz w:val="28"/>
        </w:rPr>
        <w:t>20</w:t>
      </w:r>
      <w:r w:rsidR="007211E0">
        <w:rPr>
          <w:rFonts w:ascii="Times New Roman" w:hAnsi="Times New Roman" w:cs="Times New Roman"/>
          <w:b/>
          <w:caps/>
          <w:sz w:val="28"/>
        </w:rPr>
        <w:t>2</w:t>
      </w:r>
      <w:r w:rsidR="00323E77">
        <w:rPr>
          <w:rFonts w:ascii="Times New Roman" w:hAnsi="Times New Roman" w:cs="Times New Roman"/>
          <w:b/>
          <w:caps/>
          <w:sz w:val="28"/>
        </w:rPr>
        <w:t>3</w:t>
      </w:r>
      <w:r w:rsidR="00A20D91" w:rsidRPr="00B2342C">
        <w:rPr>
          <w:rFonts w:ascii="Times New Roman" w:hAnsi="Times New Roman" w:cs="Times New Roman"/>
          <w:b/>
          <w:caps/>
          <w:sz w:val="28"/>
        </w:rPr>
        <w:t xml:space="preserve"> </w:t>
      </w:r>
      <w:r w:rsidR="00A20D91" w:rsidRPr="00B2342C">
        <w:rPr>
          <w:rFonts w:ascii="Times New Roman" w:hAnsi="Times New Roman" w:cs="Times New Roman"/>
          <w:b/>
          <w:sz w:val="28"/>
        </w:rPr>
        <w:t>г</w:t>
      </w:r>
      <w:r w:rsidR="00A20D91">
        <w:rPr>
          <w:rFonts w:ascii="Times New Roman" w:hAnsi="Times New Roman" w:cs="Times New Roman"/>
          <w:b/>
          <w:sz w:val="28"/>
        </w:rPr>
        <w:t>.</w:t>
      </w:r>
    </w:p>
    <w:p w:rsidR="00A20D91" w:rsidRDefault="00A20D91" w:rsidP="003B19A3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A20D91" w:rsidRDefault="00A20D91" w:rsidP="00DC59F0">
      <w:pPr>
        <w:pStyle w:val="ConsNormal"/>
        <w:ind w:left="21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  <w:r w:rsidR="005F495E">
        <w:rPr>
          <w:rFonts w:ascii="Times New Roman" w:hAnsi="Times New Roman"/>
          <w:b/>
          <w:sz w:val="28"/>
        </w:rPr>
        <w:t>.</w:t>
      </w:r>
    </w:p>
    <w:p w:rsidR="00A20D91" w:rsidRPr="00042364" w:rsidRDefault="00A20D91" w:rsidP="003B19A3">
      <w:pPr>
        <w:pStyle w:val="ConsNormal"/>
        <w:jc w:val="both"/>
        <w:rPr>
          <w:rFonts w:ascii="Times New Roman" w:hAnsi="Times New Roman"/>
          <w:sz w:val="28"/>
        </w:rPr>
      </w:pPr>
    </w:p>
    <w:p w:rsidR="00042364" w:rsidRPr="00042364" w:rsidRDefault="00070B53" w:rsidP="003B19A3">
      <w:pPr>
        <w:pStyle w:val="ConsNormal"/>
        <w:jc w:val="both"/>
        <w:rPr>
          <w:rFonts w:ascii="Times New Roman" w:hAnsi="Times New Roman"/>
          <w:sz w:val="28"/>
        </w:rPr>
      </w:pPr>
      <w:r w:rsidRPr="00042364">
        <w:rPr>
          <w:rFonts w:ascii="Times New Roman" w:hAnsi="Times New Roman"/>
          <w:sz w:val="28"/>
        </w:rPr>
        <w:t xml:space="preserve">1.1. </w:t>
      </w:r>
      <w:r w:rsidR="00A20D91" w:rsidRPr="00042364">
        <w:rPr>
          <w:rFonts w:ascii="Times New Roman" w:hAnsi="Times New Roman"/>
          <w:sz w:val="28"/>
        </w:rPr>
        <w:t xml:space="preserve">Заключение </w:t>
      </w:r>
      <w:r w:rsidR="00A61A28">
        <w:rPr>
          <w:rFonts w:ascii="Times New Roman" w:hAnsi="Times New Roman"/>
          <w:sz w:val="28"/>
        </w:rPr>
        <w:t>Контрольно-счетной палаты</w:t>
      </w:r>
      <w:r w:rsidR="00A20D91" w:rsidRPr="00042364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="00A20D91" w:rsidRPr="00042364">
        <w:rPr>
          <w:rFonts w:ascii="Times New Roman" w:hAnsi="Times New Roman"/>
          <w:sz w:val="28"/>
        </w:rPr>
        <w:t xml:space="preserve"> муниципального района Воронежской области </w:t>
      </w:r>
      <w:r w:rsidR="00C65247" w:rsidRPr="00042364">
        <w:rPr>
          <w:rFonts w:ascii="Times New Roman" w:hAnsi="Times New Roman"/>
          <w:sz w:val="28"/>
        </w:rPr>
        <w:t xml:space="preserve">на проект решения Совета народных депутатов </w:t>
      </w:r>
      <w:r w:rsidR="004015F7">
        <w:rPr>
          <w:rFonts w:ascii="Times New Roman" w:hAnsi="Times New Roman"/>
          <w:sz w:val="28"/>
        </w:rPr>
        <w:t>Никольского 1-го</w:t>
      </w:r>
      <w:r w:rsidR="00313315" w:rsidRPr="00042364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C65247" w:rsidRPr="00042364">
        <w:rPr>
          <w:rFonts w:ascii="Times New Roman" w:hAnsi="Times New Roman"/>
          <w:sz w:val="28"/>
        </w:rPr>
        <w:t xml:space="preserve"> муниципального района Воронежской области «О бюджете</w:t>
      </w:r>
      <w:r w:rsidR="00D67312" w:rsidRPr="00042364">
        <w:rPr>
          <w:rFonts w:ascii="Times New Roman" w:hAnsi="Times New Roman"/>
          <w:sz w:val="28"/>
        </w:rPr>
        <w:t xml:space="preserve"> </w:t>
      </w:r>
      <w:r w:rsidR="004015F7">
        <w:rPr>
          <w:rFonts w:ascii="Times New Roman" w:hAnsi="Times New Roman"/>
          <w:sz w:val="28"/>
        </w:rPr>
        <w:t>Никольского 1-го</w:t>
      </w:r>
      <w:r w:rsidR="00D67312" w:rsidRPr="00042364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D67312" w:rsidRPr="00042364">
        <w:rPr>
          <w:rFonts w:ascii="Times New Roman" w:hAnsi="Times New Roman"/>
          <w:sz w:val="28"/>
        </w:rPr>
        <w:t xml:space="preserve"> муниципального района Воронежской области</w:t>
      </w:r>
      <w:r w:rsidR="00C65247" w:rsidRPr="00042364">
        <w:rPr>
          <w:rFonts w:ascii="Times New Roman" w:hAnsi="Times New Roman"/>
          <w:sz w:val="28"/>
        </w:rPr>
        <w:t xml:space="preserve"> на 20</w:t>
      </w:r>
      <w:r w:rsidR="00DF42B6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4</w:t>
      </w:r>
      <w:r w:rsidR="00C65247" w:rsidRPr="00042364">
        <w:rPr>
          <w:rFonts w:ascii="Times New Roman" w:hAnsi="Times New Roman"/>
          <w:sz w:val="28"/>
        </w:rPr>
        <w:t xml:space="preserve"> </w:t>
      </w:r>
      <w:r w:rsidR="00B309CD">
        <w:rPr>
          <w:rFonts w:ascii="Times New Roman" w:hAnsi="Times New Roman"/>
          <w:sz w:val="28"/>
        </w:rPr>
        <w:t>год</w:t>
      </w:r>
      <w:r w:rsidR="00B54E59">
        <w:rPr>
          <w:rFonts w:ascii="Times New Roman" w:hAnsi="Times New Roman"/>
          <w:sz w:val="28"/>
        </w:rPr>
        <w:t xml:space="preserve"> и плановый период 20</w:t>
      </w:r>
      <w:r w:rsidR="000E4CE2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5</w:t>
      </w:r>
      <w:r w:rsidR="00CF530A">
        <w:rPr>
          <w:rFonts w:ascii="Times New Roman" w:hAnsi="Times New Roman"/>
          <w:sz w:val="28"/>
        </w:rPr>
        <w:t xml:space="preserve"> и 20</w:t>
      </w:r>
      <w:r w:rsidR="000E4CE2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6</w:t>
      </w:r>
      <w:r w:rsidR="00B54E59">
        <w:rPr>
          <w:rFonts w:ascii="Times New Roman" w:hAnsi="Times New Roman"/>
          <w:sz w:val="28"/>
        </w:rPr>
        <w:t xml:space="preserve"> годов</w:t>
      </w:r>
      <w:r w:rsidR="00C65247" w:rsidRPr="00042364">
        <w:rPr>
          <w:rFonts w:ascii="Times New Roman" w:hAnsi="Times New Roman"/>
          <w:sz w:val="28"/>
        </w:rPr>
        <w:t xml:space="preserve">» </w:t>
      </w:r>
      <w:r w:rsidR="00A20D91" w:rsidRPr="00042364">
        <w:rPr>
          <w:rFonts w:ascii="Times New Roman" w:hAnsi="Times New Roman"/>
          <w:sz w:val="28"/>
        </w:rPr>
        <w:t>(далее – Заключение) подготовлено в со</w:t>
      </w:r>
      <w:r w:rsidR="00042364">
        <w:rPr>
          <w:rFonts w:ascii="Times New Roman" w:hAnsi="Times New Roman"/>
          <w:sz w:val="28"/>
        </w:rPr>
        <w:t xml:space="preserve">ответствии </w:t>
      </w:r>
      <w:r w:rsidR="00042364" w:rsidRPr="00042364">
        <w:rPr>
          <w:rFonts w:ascii="Times New Roman" w:hAnsi="Times New Roman"/>
          <w:sz w:val="28"/>
        </w:rPr>
        <w:t xml:space="preserve">с Бюджетным кодексом Российской Федерации, Уставом  </w:t>
      </w:r>
      <w:r w:rsidR="004015F7">
        <w:rPr>
          <w:rFonts w:ascii="Times New Roman" w:hAnsi="Times New Roman"/>
          <w:sz w:val="28"/>
        </w:rPr>
        <w:t>Никольского 1-го</w:t>
      </w:r>
      <w:r w:rsidR="00042364" w:rsidRPr="00042364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042364">
        <w:rPr>
          <w:rFonts w:ascii="Times New Roman" w:hAnsi="Times New Roman"/>
          <w:sz w:val="28"/>
        </w:rPr>
        <w:t xml:space="preserve"> муниципального района</w:t>
      </w:r>
      <w:r w:rsidR="00042364" w:rsidRPr="002A064E">
        <w:rPr>
          <w:rFonts w:ascii="Times New Roman" w:hAnsi="Times New Roman"/>
          <w:sz w:val="28"/>
        </w:rPr>
        <w:t xml:space="preserve">, Решением Совета народных депутатов </w:t>
      </w:r>
      <w:r w:rsidR="004015F7">
        <w:rPr>
          <w:rFonts w:ascii="Times New Roman" w:hAnsi="Times New Roman"/>
          <w:sz w:val="28"/>
        </w:rPr>
        <w:t>Никольского 1-го</w:t>
      </w:r>
      <w:r w:rsidR="00042364" w:rsidRPr="002A064E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2A064E">
        <w:rPr>
          <w:rFonts w:ascii="Times New Roman" w:hAnsi="Times New Roman"/>
          <w:sz w:val="28"/>
        </w:rPr>
        <w:t xml:space="preserve"> муниципального района «Об утверждении Положения о бюджетном процессе в </w:t>
      </w:r>
      <w:r w:rsidR="00E52054">
        <w:rPr>
          <w:rFonts w:ascii="Times New Roman" w:hAnsi="Times New Roman"/>
          <w:sz w:val="28"/>
        </w:rPr>
        <w:t>Никольском 1-ом</w:t>
      </w:r>
      <w:r w:rsidR="00E806D2">
        <w:rPr>
          <w:rFonts w:ascii="Times New Roman" w:hAnsi="Times New Roman"/>
          <w:sz w:val="28"/>
        </w:rPr>
        <w:t xml:space="preserve"> </w:t>
      </w:r>
      <w:r w:rsidR="00042364" w:rsidRPr="002A064E">
        <w:rPr>
          <w:rFonts w:ascii="Times New Roman" w:hAnsi="Times New Roman"/>
          <w:sz w:val="28"/>
        </w:rPr>
        <w:t xml:space="preserve">сельском поселении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2A064E">
        <w:rPr>
          <w:rFonts w:ascii="Times New Roman" w:hAnsi="Times New Roman"/>
          <w:sz w:val="28"/>
        </w:rPr>
        <w:t xml:space="preserve"> муниципального района»,</w:t>
      </w:r>
      <w:r w:rsidR="00042364" w:rsidRPr="00042364">
        <w:rPr>
          <w:rFonts w:ascii="Times New Roman" w:hAnsi="Times New Roman"/>
          <w:sz w:val="28"/>
        </w:rPr>
        <w:t xml:space="preserve"> Положением о </w:t>
      </w:r>
      <w:r w:rsidR="00A61A28">
        <w:rPr>
          <w:rFonts w:ascii="Times New Roman" w:hAnsi="Times New Roman"/>
          <w:sz w:val="28"/>
        </w:rPr>
        <w:t>Контрольно-счетной палате</w:t>
      </w:r>
      <w:r w:rsidR="00042364" w:rsidRPr="00042364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042364">
        <w:rPr>
          <w:rFonts w:ascii="Times New Roman" w:hAnsi="Times New Roman"/>
          <w:sz w:val="28"/>
        </w:rPr>
        <w:t xml:space="preserve"> муниципального района, </w:t>
      </w:r>
      <w:r w:rsidR="00042364" w:rsidRPr="00947126">
        <w:rPr>
          <w:rFonts w:ascii="Times New Roman" w:hAnsi="Times New Roman"/>
          <w:sz w:val="28"/>
        </w:rPr>
        <w:t xml:space="preserve">утвержденным Решением Совета народных депутатов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947126">
        <w:rPr>
          <w:rFonts w:ascii="Times New Roman" w:hAnsi="Times New Roman"/>
          <w:sz w:val="28"/>
        </w:rPr>
        <w:t xml:space="preserve"> муниципального района №</w:t>
      </w:r>
      <w:r w:rsidR="00947126" w:rsidRPr="00947126">
        <w:rPr>
          <w:rFonts w:ascii="Times New Roman" w:hAnsi="Times New Roman"/>
          <w:sz w:val="28"/>
        </w:rPr>
        <w:t>38</w:t>
      </w:r>
      <w:r w:rsidR="00042364" w:rsidRPr="00947126">
        <w:rPr>
          <w:rFonts w:ascii="Times New Roman" w:hAnsi="Times New Roman"/>
          <w:sz w:val="28"/>
        </w:rPr>
        <w:t xml:space="preserve"> от </w:t>
      </w:r>
      <w:r w:rsidR="00947126" w:rsidRPr="00947126">
        <w:rPr>
          <w:rFonts w:ascii="Times New Roman" w:hAnsi="Times New Roman"/>
          <w:sz w:val="28"/>
        </w:rPr>
        <w:t>19</w:t>
      </w:r>
      <w:r w:rsidR="00042364" w:rsidRPr="00947126">
        <w:rPr>
          <w:rFonts w:ascii="Times New Roman" w:hAnsi="Times New Roman"/>
          <w:sz w:val="28"/>
        </w:rPr>
        <w:t>.</w:t>
      </w:r>
      <w:r w:rsidR="00947126" w:rsidRPr="00947126">
        <w:rPr>
          <w:rFonts w:ascii="Times New Roman" w:hAnsi="Times New Roman"/>
          <w:sz w:val="28"/>
        </w:rPr>
        <w:t>10</w:t>
      </w:r>
      <w:r w:rsidR="00042364" w:rsidRPr="00947126">
        <w:rPr>
          <w:rFonts w:ascii="Times New Roman" w:hAnsi="Times New Roman"/>
          <w:sz w:val="28"/>
        </w:rPr>
        <w:t>.20</w:t>
      </w:r>
      <w:r w:rsidR="00947126" w:rsidRPr="00947126">
        <w:rPr>
          <w:rFonts w:ascii="Times New Roman" w:hAnsi="Times New Roman"/>
          <w:sz w:val="28"/>
        </w:rPr>
        <w:t>21</w:t>
      </w:r>
      <w:r w:rsidR="00042364" w:rsidRPr="00947126">
        <w:rPr>
          <w:rFonts w:ascii="Times New Roman" w:hAnsi="Times New Roman"/>
          <w:sz w:val="28"/>
        </w:rPr>
        <w:t xml:space="preserve"> года, </w:t>
      </w:r>
      <w:r w:rsidR="00690B3B" w:rsidRPr="00947126">
        <w:rPr>
          <w:rFonts w:ascii="Times New Roman" w:hAnsi="Times New Roman"/>
          <w:sz w:val="28"/>
        </w:rPr>
        <w:t xml:space="preserve">Решением </w:t>
      </w:r>
      <w:r w:rsidR="00AC62F9">
        <w:rPr>
          <w:rFonts w:ascii="Times New Roman" w:hAnsi="Times New Roman"/>
          <w:sz w:val="28"/>
        </w:rPr>
        <w:t xml:space="preserve">Совета народных депутатов Никольского 1-го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AC62F9">
        <w:rPr>
          <w:rFonts w:ascii="Times New Roman" w:hAnsi="Times New Roman"/>
          <w:sz w:val="28"/>
        </w:rPr>
        <w:t xml:space="preserve"> муниципального района </w:t>
      </w:r>
      <w:r w:rsidR="00690B3B" w:rsidRPr="00947126">
        <w:rPr>
          <w:rFonts w:ascii="Times New Roman" w:hAnsi="Times New Roman"/>
          <w:sz w:val="28"/>
        </w:rPr>
        <w:t>№ 2</w:t>
      </w:r>
      <w:r w:rsidR="00947126" w:rsidRPr="00947126">
        <w:rPr>
          <w:rFonts w:ascii="Times New Roman" w:hAnsi="Times New Roman"/>
          <w:sz w:val="28"/>
        </w:rPr>
        <w:t>1</w:t>
      </w:r>
      <w:r w:rsidR="00690B3B" w:rsidRPr="00947126">
        <w:rPr>
          <w:rFonts w:ascii="Times New Roman" w:hAnsi="Times New Roman"/>
          <w:sz w:val="28"/>
        </w:rPr>
        <w:t xml:space="preserve"> </w:t>
      </w:r>
      <w:r w:rsidR="00042364" w:rsidRPr="00947126">
        <w:rPr>
          <w:rFonts w:ascii="Times New Roman" w:hAnsi="Times New Roman"/>
          <w:sz w:val="28"/>
        </w:rPr>
        <w:t xml:space="preserve">от </w:t>
      </w:r>
      <w:r w:rsidR="00947126" w:rsidRPr="00947126">
        <w:rPr>
          <w:rFonts w:ascii="Times New Roman" w:hAnsi="Times New Roman"/>
          <w:sz w:val="28"/>
        </w:rPr>
        <w:t>18</w:t>
      </w:r>
      <w:r w:rsidR="00690B3B" w:rsidRPr="00947126">
        <w:rPr>
          <w:rFonts w:ascii="Times New Roman" w:hAnsi="Times New Roman"/>
          <w:sz w:val="28"/>
        </w:rPr>
        <w:t>.1</w:t>
      </w:r>
      <w:r w:rsidR="00947126" w:rsidRPr="00947126">
        <w:rPr>
          <w:rFonts w:ascii="Times New Roman" w:hAnsi="Times New Roman"/>
          <w:sz w:val="28"/>
        </w:rPr>
        <w:t>1</w:t>
      </w:r>
      <w:r w:rsidR="00042364" w:rsidRPr="00947126">
        <w:rPr>
          <w:rFonts w:ascii="Times New Roman" w:hAnsi="Times New Roman"/>
          <w:sz w:val="28"/>
        </w:rPr>
        <w:t>.20</w:t>
      </w:r>
      <w:r w:rsidR="00947126" w:rsidRPr="00947126">
        <w:rPr>
          <w:rFonts w:ascii="Times New Roman" w:hAnsi="Times New Roman"/>
          <w:sz w:val="28"/>
        </w:rPr>
        <w:t>21</w:t>
      </w:r>
      <w:r w:rsidR="00042364" w:rsidRPr="00947126">
        <w:rPr>
          <w:rFonts w:ascii="Times New Roman" w:hAnsi="Times New Roman"/>
          <w:sz w:val="28"/>
        </w:rPr>
        <w:t>г. «О п</w:t>
      </w:r>
      <w:r w:rsidR="00AC62F9">
        <w:rPr>
          <w:rFonts w:ascii="Times New Roman" w:hAnsi="Times New Roman"/>
          <w:sz w:val="28"/>
        </w:rPr>
        <w:t>ередаче полномочий контрольно-</w:t>
      </w:r>
      <w:r w:rsidR="00042364" w:rsidRPr="00947126">
        <w:rPr>
          <w:rFonts w:ascii="Times New Roman" w:hAnsi="Times New Roman"/>
          <w:sz w:val="28"/>
        </w:rPr>
        <w:t xml:space="preserve">счетной комиссии </w:t>
      </w:r>
      <w:r w:rsidR="004015F7" w:rsidRPr="00947126">
        <w:rPr>
          <w:rFonts w:ascii="Times New Roman" w:hAnsi="Times New Roman"/>
          <w:sz w:val="28"/>
        </w:rPr>
        <w:t>Никольского 1-го</w:t>
      </w:r>
      <w:r w:rsidR="00042364" w:rsidRPr="00947126">
        <w:rPr>
          <w:rFonts w:ascii="Times New Roman" w:hAnsi="Times New Roman"/>
          <w:sz w:val="28"/>
        </w:rPr>
        <w:t xml:space="preserve"> сельского поселения </w:t>
      </w:r>
      <w:r w:rsidR="00947126" w:rsidRPr="00947126">
        <w:rPr>
          <w:rFonts w:ascii="Times New Roman" w:hAnsi="Times New Roman"/>
          <w:sz w:val="28"/>
        </w:rPr>
        <w:t>Контрольно-счетной палате</w:t>
      </w:r>
      <w:r w:rsidR="00042364" w:rsidRPr="00947126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947126">
        <w:rPr>
          <w:rFonts w:ascii="Times New Roman" w:hAnsi="Times New Roman"/>
          <w:sz w:val="28"/>
        </w:rPr>
        <w:t xml:space="preserve"> муниципального района</w:t>
      </w:r>
      <w:r w:rsidR="00DC31B2" w:rsidRPr="00947126">
        <w:rPr>
          <w:rFonts w:ascii="Times New Roman" w:hAnsi="Times New Roman"/>
          <w:sz w:val="28"/>
        </w:rPr>
        <w:t>»</w:t>
      </w:r>
      <w:r w:rsidR="00042364" w:rsidRPr="00947126">
        <w:rPr>
          <w:rFonts w:ascii="Times New Roman" w:hAnsi="Times New Roman"/>
          <w:sz w:val="28"/>
        </w:rPr>
        <w:t xml:space="preserve">, Решением </w:t>
      </w:r>
      <w:r w:rsidR="00AC62F9">
        <w:rPr>
          <w:rFonts w:ascii="Times New Roman" w:hAnsi="Times New Roman"/>
          <w:sz w:val="28"/>
        </w:rPr>
        <w:t xml:space="preserve">Совета народных депутатов </w:t>
      </w:r>
      <w:r w:rsidR="00323E77">
        <w:rPr>
          <w:rFonts w:ascii="Times New Roman" w:hAnsi="Times New Roman"/>
          <w:sz w:val="28"/>
        </w:rPr>
        <w:t>Воробьёвского</w:t>
      </w:r>
      <w:r w:rsidR="00AC62F9">
        <w:rPr>
          <w:rFonts w:ascii="Times New Roman" w:hAnsi="Times New Roman"/>
          <w:sz w:val="28"/>
        </w:rPr>
        <w:t xml:space="preserve"> муниципального района </w:t>
      </w:r>
      <w:r w:rsidR="00042364" w:rsidRPr="00947126">
        <w:rPr>
          <w:rFonts w:ascii="Times New Roman" w:hAnsi="Times New Roman"/>
          <w:sz w:val="28"/>
        </w:rPr>
        <w:t>№</w:t>
      </w:r>
      <w:r w:rsidR="00947126" w:rsidRPr="00947126">
        <w:rPr>
          <w:rFonts w:ascii="Times New Roman" w:hAnsi="Times New Roman"/>
          <w:sz w:val="28"/>
        </w:rPr>
        <w:t>57</w:t>
      </w:r>
      <w:r w:rsidR="00B54E59" w:rsidRPr="00947126">
        <w:rPr>
          <w:rFonts w:ascii="Times New Roman" w:hAnsi="Times New Roman"/>
          <w:sz w:val="28"/>
        </w:rPr>
        <w:t xml:space="preserve"> </w:t>
      </w:r>
      <w:r w:rsidR="00042364" w:rsidRPr="00947126">
        <w:rPr>
          <w:rFonts w:ascii="Times New Roman" w:hAnsi="Times New Roman"/>
          <w:sz w:val="28"/>
        </w:rPr>
        <w:t xml:space="preserve">от </w:t>
      </w:r>
      <w:r w:rsidR="00947126" w:rsidRPr="00947126">
        <w:rPr>
          <w:rFonts w:ascii="Times New Roman" w:hAnsi="Times New Roman"/>
          <w:sz w:val="28"/>
        </w:rPr>
        <w:t>30</w:t>
      </w:r>
      <w:r w:rsidR="00042364" w:rsidRPr="00947126">
        <w:rPr>
          <w:rFonts w:ascii="Times New Roman" w:hAnsi="Times New Roman"/>
          <w:sz w:val="28"/>
        </w:rPr>
        <w:t>.</w:t>
      </w:r>
      <w:r w:rsidR="00B54E59" w:rsidRPr="00947126">
        <w:rPr>
          <w:rFonts w:ascii="Times New Roman" w:hAnsi="Times New Roman"/>
          <w:sz w:val="28"/>
        </w:rPr>
        <w:t>1</w:t>
      </w:r>
      <w:r w:rsidR="00947126" w:rsidRPr="00947126">
        <w:rPr>
          <w:rFonts w:ascii="Times New Roman" w:hAnsi="Times New Roman"/>
          <w:sz w:val="28"/>
        </w:rPr>
        <w:t>1</w:t>
      </w:r>
      <w:r w:rsidR="00042364" w:rsidRPr="00947126">
        <w:rPr>
          <w:rFonts w:ascii="Times New Roman" w:hAnsi="Times New Roman"/>
          <w:sz w:val="28"/>
        </w:rPr>
        <w:t>.20</w:t>
      </w:r>
      <w:r w:rsidR="00947126" w:rsidRPr="00947126">
        <w:rPr>
          <w:rFonts w:ascii="Times New Roman" w:hAnsi="Times New Roman"/>
          <w:sz w:val="28"/>
        </w:rPr>
        <w:t>21</w:t>
      </w:r>
      <w:r w:rsidR="00042364" w:rsidRPr="00947126">
        <w:rPr>
          <w:rFonts w:ascii="Times New Roman" w:hAnsi="Times New Roman"/>
          <w:sz w:val="28"/>
        </w:rPr>
        <w:t xml:space="preserve">г. «О принятии полномочий контрольно – счетных органов сельских поселений», соглашением </w:t>
      </w:r>
      <w:r w:rsidR="00690B3B" w:rsidRPr="00947126">
        <w:rPr>
          <w:rFonts w:ascii="Times New Roman" w:hAnsi="Times New Roman"/>
          <w:sz w:val="28"/>
        </w:rPr>
        <w:t>№ 3</w:t>
      </w:r>
      <w:r w:rsidR="00042364" w:rsidRPr="00947126">
        <w:rPr>
          <w:rFonts w:ascii="Times New Roman" w:hAnsi="Times New Roman"/>
          <w:sz w:val="28"/>
        </w:rPr>
        <w:t xml:space="preserve"> от </w:t>
      </w:r>
      <w:r w:rsidR="00947126" w:rsidRPr="00947126">
        <w:rPr>
          <w:rFonts w:ascii="Times New Roman" w:hAnsi="Times New Roman"/>
          <w:sz w:val="28"/>
        </w:rPr>
        <w:t>01</w:t>
      </w:r>
      <w:r w:rsidR="00690B3B" w:rsidRPr="00947126">
        <w:rPr>
          <w:rFonts w:ascii="Times New Roman" w:hAnsi="Times New Roman"/>
          <w:sz w:val="28"/>
        </w:rPr>
        <w:t>.12</w:t>
      </w:r>
      <w:r w:rsidR="00042364" w:rsidRPr="00947126">
        <w:rPr>
          <w:rFonts w:ascii="Times New Roman" w:hAnsi="Times New Roman"/>
          <w:sz w:val="28"/>
        </w:rPr>
        <w:t>.20</w:t>
      </w:r>
      <w:r w:rsidR="00947126" w:rsidRPr="00947126">
        <w:rPr>
          <w:rFonts w:ascii="Times New Roman" w:hAnsi="Times New Roman"/>
          <w:sz w:val="28"/>
        </w:rPr>
        <w:t>21</w:t>
      </w:r>
      <w:r w:rsidR="00042364" w:rsidRPr="00947126">
        <w:rPr>
          <w:rFonts w:ascii="Times New Roman" w:hAnsi="Times New Roman"/>
          <w:sz w:val="28"/>
        </w:rPr>
        <w:t xml:space="preserve"> года «О передаче </w:t>
      </w:r>
      <w:r w:rsidR="00947126" w:rsidRPr="00947126">
        <w:rPr>
          <w:rFonts w:ascii="Times New Roman" w:hAnsi="Times New Roman"/>
          <w:sz w:val="28"/>
        </w:rPr>
        <w:t>Контрольно-счетной палате</w:t>
      </w:r>
      <w:r w:rsidR="00042364" w:rsidRPr="00947126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="00042364" w:rsidRPr="00947126">
        <w:rPr>
          <w:rFonts w:ascii="Times New Roman" w:hAnsi="Times New Roman"/>
          <w:sz w:val="28"/>
        </w:rPr>
        <w:t xml:space="preserve"> муниципального района полномочий контрольно-счетной комиссии </w:t>
      </w:r>
      <w:r w:rsidR="004015F7" w:rsidRPr="00947126">
        <w:rPr>
          <w:rFonts w:ascii="Times New Roman" w:hAnsi="Times New Roman"/>
          <w:sz w:val="28"/>
        </w:rPr>
        <w:t>Никольского 1-го</w:t>
      </w:r>
      <w:r w:rsidR="00042364" w:rsidRPr="00947126">
        <w:rPr>
          <w:rFonts w:ascii="Times New Roman" w:hAnsi="Times New Roman"/>
          <w:sz w:val="28"/>
        </w:rPr>
        <w:t xml:space="preserve"> сельского поселения по осуществлению внешнего муниципального финансового контроля»</w:t>
      </w:r>
      <w:r w:rsidR="00CA584F">
        <w:rPr>
          <w:rFonts w:ascii="Times New Roman" w:hAnsi="Times New Roman"/>
          <w:sz w:val="28"/>
        </w:rPr>
        <w:t>,</w:t>
      </w:r>
      <w:r w:rsidR="00CA584F" w:rsidRPr="00CA584F">
        <w:rPr>
          <w:rFonts w:ascii="Times New Roman" w:hAnsi="Times New Roman" w:cs="Times New Roman"/>
          <w:sz w:val="28"/>
          <w:szCs w:val="28"/>
        </w:rPr>
        <w:t xml:space="preserve"> </w:t>
      </w:r>
      <w:r w:rsidR="00CA584F" w:rsidRPr="00CA584F">
        <w:rPr>
          <w:rFonts w:ascii="Times New Roman" w:hAnsi="Times New Roman"/>
          <w:sz w:val="28"/>
        </w:rPr>
        <w:t>Стандартом внешнего муниципального финансового контроля Контрольно-счетной палаты Воробьёвского муниципального района «Проведение экспертизы проекта бюджета Воробьёвского муниципального района на очередной финансовый год и плановый период»</w:t>
      </w:r>
      <w:r w:rsidR="00042364" w:rsidRPr="00947126">
        <w:rPr>
          <w:rFonts w:ascii="Times New Roman" w:hAnsi="Times New Roman"/>
          <w:sz w:val="28"/>
        </w:rPr>
        <w:t>.</w:t>
      </w:r>
    </w:p>
    <w:p w:rsidR="008B7D2D" w:rsidRPr="00E84B30" w:rsidRDefault="00A20D91" w:rsidP="003B19A3">
      <w:pPr>
        <w:pStyle w:val="ConsNormal"/>
        <w:jc w:val="both"/>
        <w:rPr>
          <w:rFonts w:ascii="Times New Roman" w:hAnsi="Times New Roman"/>
          <w:sz w:val="28"/>
        </w:rPr>
      </w:pPr>
      <w:r w:rsidRPr="00E84B30">
        <w:rPr>
          <w:rFonts w:ascii="Times New Roman" w:hAnsi="Times New Roman"/>
          <w:sz w:val="28"/>
        </w:rPr>
        <w:t xml:space="preserve">При подготовке Заключения </w:t>
      </w:r>
      <w:r w:rsidR="00A61A28">
        <w:rPr>
          <w:rFonts w:ascii="Times New Roman" w:hAnsi="Times New Roman"/>
          <w:sz w:val="28"/>
        </w:rPr>
        <w:t>Контрольно-счетная палата</w:t>
      </w:r>
      <w:r w:rsidRPr="00E84B30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Pr="00E84B30">
        <w:rPr>
          <w:rFonts w:ascii="Times New Roman" w:hAnsi="Times New Roman"/>
          <w:sz w:val="28"/>
        </w:rPr>
        <w:t xml:space="preserve"> муниципального района Воронежской области учитывала необходимость реализации положений, содержащихся в Бюджетном послании Президента Российской Федерации Федеральному Собранию</w:t>
      </w:r>
      <w:r w:rsidR="0082339D" w:rsidRPr="00E84B30">
        <w:rPr>
          <w:rFonts w:ascii="Times New Roman" w:hAnsi="Times New Roman"/>
          <w:sz w:val="28"/>
        </w:rPr>
        <w:t xml:space="preserve">, </w:t>
      </w:r>
      <w:r w:rsidR="00E465AB" w:rsidRPr="00E84B30">
        <w:rPr>
          <w:rFonts w:ascii="Times New Roman" w:hAnsi="Times New Roman"/>
          <w:sz w:val="28"/>
        </w:rPr>
        <w:t>Указ</w:t>
      </w:r>
      <w:r w:rsidR="00D938B5">
        <w:rPr>
          <w:rFonts w:ascii="Times New Roman" w:hAnsi="Times New Roman"/>
          <w:sz w:val="28"/>
        </w:rPr>
        <w:t>ах</w:t>
      </w:r>
      <w:r w:rsidR="00E465AB" w:rsidRPr="00E84B30">
        <w:rPr>
          <w:rFonts w:ascii="Times New Roman" w:hAnsi="Times New Roman"/>
          <w:sz w:val="28"/>
        </w:rPr>
        <w:t xml:space="preserve"> Президента Российской Федерации, </w:t>
      </w:r>
      <w:r w:rsidR="0082339D" w:rsidRPr="00E84B30">
        <w:rPr>
          <w:rFonts w:ascii="Times New Roman" w:hAnsi="Times New Roman"/>
          <w:sz w:val="28"/>
        </w:rPr>
        <w:t>о</w:t>
      </w:r>
      <w:r w:rsidR="00F121C5" w:rsidRPr="00E84B30">
        <w:rPr>
          <w:rFonts w:ascii="Times New Roman" w:hAnsi="Times New Roman"/>
          <w:sz w:val="28"/>
        </w:rPr>
        <w:t>сновными направлениями бюджетной и налогов</w:t>
      </w:r>
      <w:r w:rsidR="00A3252B" w:rsidRPr="00E84B30">
        <w:rPr>
          <w:rFonts w:ascii="Times New Roman" w:hAnsi="Times New Roman"/>
          <w:sz w:val="28"/>
        </w:rPr>
        <w:t>о</w:t>
      </w:r>
      <w:r w:rsidR="00D938B5">
        <w:rPr>
          <w:rFonts w:ascii="Times New Roman" w:hAnsi="Times New Roman"/>
          <w:sz w:val="28"/>
        </w:rPr>
        <w:t>й политики, прогнозе социально-</w:t>
      </w:r>
      <w:r w:rsidR="00A3252B" w:rsidRPr="00E84B30">
        <w:rPr>
          <w:rFonts w:ascii="Times New Roman" w:hAnsi="Times New Roman"/>
          <w:sz w:val="28"/>
        </w:rPr>
        <w:t xml:space="preserve">экономического развития </w:t>
      </w:r>
      <w:r w:rsidR="004015F7">
        <w:rPr>
          <w:rFonts w:ascii="Times New Roman" w:hAnsi="Times New Roman"/>
          <w:sz w:val="28"/>
        </w:rPr>
        <w:t>Никольского 1-го</w:t>
      </w:r>
      <w:r w:rsidR="00443E07" w:rsidRPr="00E84B30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A3252B" w:rsidRPr="00E84B30">
        <w:rPr>
          <w:rFonts w:ascii="Times New Roman" w:hAnsi="Times New Roman"/>
          <w:sz w:val="28"/>
        </w:rPr>
        <w:t xml:space="preserve"> муниципального района, муниципальных программах </w:t>
      </w:r>
      <w:r w:rsidR="004015F7">
        <w:rPr>
          <w:rFonts w:ascii="Times New Roman" w:hAnsi="Times New Roman"/>
          <w:sz w:val="28"/>
        </w:rPr>
        <w:t>Никольского 1-го</w:t>
      </w:r>
      <w:r w:rsidR="00443E07" w:rsidRPr="00E84B30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A3252B" w:rsidRPr="00E84B30">
        <w:rPr>
          <w:rFonts w:ascii="Times New Roman" w:hAnsi="Times New Roman"/>
          <w:sz w:val="28"/>
        </w:rPr>
        <w:t xml:space="preserve"> муниципального района.</w:t>
      </w:r>
    </w:p>
    <w:p w:rsidR="00A20D91" w:rsidRDefault="00070B53" w:rsidP="003B19A3">
      <w:pPr>
        <w:pStyle w:val="ConsNormal"/>
        <w:jc w:val="both"/>
        <w:rPr>
          <w:rFonts w:ascii="Times New Roman" w:hAnsi="Times New Roman"/>
          <w:sz w:val="28"/>
        </w:rPr>
      </w:pPr>
      <w:r w:rsidRPr="00E84B30">
        <w:rPr>
          <w:rFonts w:ascii="Times New Roman" w:hAnsi="Times New Roman"/>
          <w:sz w:val="28"/>
        </w:rPr>
        <w:t xml:space="preserve">1.2. </w:t>
      </w:r>
      <w:r w:rsidR="00E25F9D" w:rsidRPr="00E84B30">
        <w:rPr>
          <w:rFonts w:ascii="Times New Roman" w:hAnsi="Times New Roman"/>
          <w:sz w:val="28"/>
        </w:rPr>
        <w:t>Проект решения «О бюджете</w:t>
      </w:r>
      <w:r w:rsidR="00443E07" w:rsidRPr="00E84B30">
        <w:rPr>
          <w:rFonts w:ascii="Times New Roman" w:hAnsi="Times New Roman"/>
          <w:sz w:val="28"/>
        </w:rPr>
        <w:t xml:space="preserve"> </w:t>
      </w:r>
      <w:r w:rsidR="004015F7">
        <w:rPr>
          <w:rFonts w:ascii="Times New Roman" w:hAnsi="Times New Roman"/>
          <w:sz w:val="28"/>
        </w:rPr>
        <w:t>Никольского 1-го</w:t>
      </w:r>
      <w:r w:rsidR="00443E07" w:rsidRPr="00E84B30">
        <w:rPr>
          <w:rFonts w:ascii="Times New Roman" w:hAnsi="Times New Roman"/>
          <w:sz w:val="28"/>
        </w:rPr>
        <w:t xml:space="preserve"> сельского поселения </w:t>
      </w:r>
      <w:r w:rsidR="00323E77">
        <w:rPr>
          <w:rFonts w:ascii="Times New Roman" w:hAnsi="Times New Roman"/>
          <w:sz w:val="28"/>
        </w:rPr>
        <w:t>Воробьёвского</w:t>
      </w:r>
      <w:r w:rsidR="00443E07" w:rsidRPr="00E84B30">
        <w:rPr>
          <w:rFonts w:ascii="Times New Roman" w:hAnsi="Times New Roman"/>
          <w:sz w:val="28"/>
        </w:rPr>
        <w:t xml:space="preserve"> муниципального района </w:t>
      </w:r>
      <w:r w:rsidR="00553B67" w:rsidRPr="00E84B30">
        <w:rPr>
          <w:rFonts w:ascii="Times New Roman" w:hAnsi="Times New Roman"/>
          <w:sz w:val="28"/>
        </w:rPr>
        <w:t xml:space="preserve">Воронежской области </w:t>
      </w:r>
      <w:r w:rsidR="00E25F9D" w:rsidRPr="00E84B30">
        <w:rPr>
          <w:rFonts w:ascii="Times New Roman" w:hAnsi="Times New Roman"/>
          <w:sz w:val="28"/>
        </w:rPr>
        <w:t>на 2</w:t>
      </w:r>
      <w:r w:rsidR="00D323E1">
        <w:rPr>
          <w:rFonts w:ascii="Times New Roman" w:hAnsi="Times New Roman"/>
          <w:sz w:val="28"/>
        </w:rPr>
        <w:t>02</w:t>
      </w:r>
      <w:r w:rsidR="00323E77">
        <w:rPr>
          <w:rFonts w:ascii="Times New Roman" w:hAnsi="Times New Roman"/>
          <w:sz w:val="28"/>
        </w:rPr>
        <w:t>4</w:t>
      </w:r>
      <w:r w:rsidR="00E25F9D" w:rsidRPr="00E84B30">
        <w:rPr>
          <w:rFonts w:ascii="Times New Roman" w:hAnsi="Times New Roman"/>
          <w:sz w:val="28"/>
        </w:rPr>
        <w:t xml:space="preserve"> </w:t>
      </w:r>
      <w:r w:rsidR="00553B67" w:rsidRPr="00E84B30">
        <w:rPr>
          <w:rFonts w:ascii="Times New Roman" w:hAnsi="Times New Roman"/>
          <w:sz w:val="28"/>
        </w:rPr>
        <w:t>год</w:t>
      </w:r>
      <w:r w:rsidR="00B54E59">
        <w:rPr>
          <w:rFonts w:ascii="Times New Roman" w:hAnsi="Times New Roman"/>
          <w:sz w:val="28"/>
        </w:rPr>
        <w:t xml:space="preserve"> и плановый период 20</w:t>
      </w:r>
      <w:r w:rsidR="000E4CE2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5</w:t>
      </w:r>
      <w:r w:rsidR="00B54E59">
        <w:rPr>
          <w:rFonts w:ascii="Times New Roman" w:hAnsi="Times New Roman"/>
          <w:sz w:val="28"/>
        </w:rPr>
        <w:t xml:space="preserve"> и 20</w:t>
      </w:r>
      <w:r w:rsidR="00CF530A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6</w:t>
      </w:r>
      <w:r w:rsidR="00B54E59">
        <w:rPr>
          <w:rFonts w:ascii="Times New Roman" w:hAnsi="Times New Roman"/>
          <w:sz w:val="28"/>
        </w:rPr>
        <w:t xml:space="preserve"> годов</w:t>
      </w:r>
      <w:r w:rsidR="00323A09" w:rsidRPr="00E84B30">
        <w:rPr>
          <w:rFonts w:ascii="Times New Roman" w:hAnsi="Times New Roman"/>
          <w:sz w:val="28"/>
        </w:rPr>
        <w:t xml:space="preserve">» </w:t>
      </w:r>
      <w:r w:rsidR="00E25F9D" w:rsidRPr="00E84B30">
        <w:rPr>
          <w:rFonts w:ascii="Times New Roman" w:hAnsi="Times New Roman"/>
          <w:sz w:val="28"/>
        </w:rPr>
        <w:t xml:space="preserve">внесен в </w:t>
      </w:r>
      <w:r w:rsidR="00C1137A">
        <w:rPr>
          <w:rFonts w:ascii="Times New Roman" w:hAnsi="Times New Roman"/>
          <w:sz w:val="28"/>
        </w:rPr>
        <w:t>Контрольно-счетную палату</w:t>
      </w:r>
      <w:r w:rsidR="0082339D" w:rsidRPr="00E84B30">
        <w:rPr>
          <w:rFonts w:ascii="Times New Roman" w:hAnsi="Times New Roman"/>
          <w:sz w:val="28"/>
        </w:rPr>
        <w:t xml:space="preserve"> </w:t>
      </w:r>
      <w:r w:rsidR="00323E77">
        <w:rPr>
          <w:rFonts w:ascii="Times New Roman" w:hAnsi="Times New Roman"/>
          <w:sz w:val="28"/>
        </w:rPr>
        <w:t>Воробьёвского</w:t>
      </w:r>
      <w:r w:rsidR="008B7D2D" w:rsidRPr="00E84B30">
        <w:rPr>
          <w:rFonts w:ascii="Times New Roman" w:hAnsi="Times New Roman"/>
          <w:sz w:val="28"/>
        </w:rPr>
        <w:t xml:space="preserve"> муниципального района </w:t>
      </w:r>
      <w:r w:rsidR="00F96FAC">
        <w:rPr>
          <w:rFonts w:ascii="Times New Roman" w:hAnsi="Times New Roman"/>
          <w:sz w:val="28"/>
        </w:rPr>
        <w:t>1</w:t>
      </w:r>
      <w:r w:rsidR="00323E77">
        <w:rPr>
          <w:rFonts w:ascii="Times New Roman" w:hAnsi="Times New Roman"/>
          <w:sz w:val="28"/>
        </w:rPr>
        <w:t>5</w:t>
      </w:r>
      <w:r w:rsidR="00321BEE" w:rsidRPr="00E84B30">
        <w:rPr>
          <w:rFonts w:ascii="Times New Roman" w:hAnsi="Times New Roman"/>
          <w:sz w:val="28"/>
        </w:rPr>
        <w:t xml:space="preserve"> </w:t>
      </w:r>
      <w:r w:rsidR="00E46722">
        <w:rPr>
          <w:rFonts w:ascii="Times New Roman" w:hAnsi="Times New Roman"/>
          <w:sz w:val="28"/>
        </w:rPr>
        <w:t>ноя</w:t>
      </w:r>
      <w:r w:rsidR="00321BEE" w:rsidRPr="00E84B30">
        <w:rPr>
          <w:rFonts w:ascii="Times New Roman" w:hAnsi="Times New Roman"/>
          <w:sz w:val="28"/>
        </w:rPr>
        <w:t>бря 20</w:t>
      </w:r>
      <w:r w:rsidR="007211E0">
        <w:rPr>
          <w:rFonts w:ascii="Times New Roman" w:hAnsi="Times New Roman"/>
          <w:sz w:val="28"/>
        </w:rPr>
        <w:t>2</w:t>
      </w:r>
      <w:r w:rsidR="00323E77">
        <w:rPr>
          <w:rFonts w:ascii="Times New Roman" w:hAnsi="Times New Roman"/>
          <w:sz w:val="28"/>
        </w:rPr>
        <w:t>3</w:t>
      </w:r>
      <w:r w:rsidR="00321BEE" w:rsidRPr="00E84B30">
        <w:rPr>
          <w:rFonts w:ascii="Times New Roman" w:hAnsi="Times New Roman"/>
          <w:sz w:val="28"/>
        </w:rPr>
        <w:t xml:space="preserve"> года</w:t>
      </w:r>
      <w:r w:rsidR="002F4463" w:rsidRPr="00E84B30">
        <w:rPr>
          <w:rFonts w:ascii="Times New Roman" w:hAnsi="Times New Roman"/>
          <w:sz w:val="28"/>
        </w:rPr>
        <w:t>.</w:t>
      </w:r>
      <w:r w:rsidR="00E974F6" w:rsidRPr="00E84B30">
        <w:rPr>
          <w:rFonts w:ascii="Times New Roman" w:hAnsi="Times New Roman"/>
          <w:sz w:val="28"/>
        </w:rPr>
        <w:t xml:space="preserve"> Перечень и </w:t>
      </w:r>
      <w:r w:rsidR="00E974F6" w:rsidRPr="00E84B30">
        <w:rPr>
          <w:rFonts w:ascii="Times New Roman" w:hAnsi="Times New Roman"/>
          <w:sz w:val="28"/>
        </w:rPr>
        <w:lastRenderedPageBreak/>
        <w:t>содержание документов, представленных одновременно с проектом решения, соответствуют статье 184.2 Бюджетного</w:t>
      </w:r>
      <w:r w:rsidR="00711290" w:rsidRPr="00E84B30">
        <w:rPr>
          <w:rFonts w:ascii="Times New Roman" w:hAnsi="Times New Roman"/>
          <w:sz w:val="28"/>
        </w:rPr>
        <w:t xml:space="preserve"> кодекса РФ и </w:t>
      </w:r>
      <w:r w:rsidR="00323A09" w:rsidRPr="00E84B30">
        <w:rPr>
          <w:rFonts w:ascii="Times New Roman" w:hAnsi="Times New Roman"/>
          <w:sz w:val="28"/>
        </w:rPr>
        <w:t xml:space="preserve">Положения о бюджетном процессе </w:t>
      </w:r>
      <w:r w:rsidR="00F121C5" w:rsidRPr="00E84B30">
        <w:rPr>
          <w:rFonts w:ascii="Times New Roman" w:hAnsi="Times New Roman"/>
          <w:sz w:val="28"/>
        </w:rPr>
        <w:t>в Воробьевском муниципальном районе</w:t>
      </w:r>
      <w:r w:rsidR="001C63FE" w:rsidRPr="00E84B30">
        <w:rPr>
          <w:rFonts w:ascii="Times New Roman" w:hAnsi="Times New Roman"/>
          <w:sz w:val="28"/>
        </w:rPr>
        <w:t>.</w:t>
      </w:r>
    </w:p>
    <w:p w:rsidR="002571A9" w:rsidRDefault="002571A9" w:rsidP="003B19A3">
      <w:pPr>
        <w:tabs>
          <w:tab w:val="left" w:pos="1080"/>
        </w:tabs>
        <w:ind w:firstLine="709"/>
        <w:jc w:val="both"/>
        <w:rPr>
          <w:b/>
          <w:bCs/>
          <w:sz w:val="28"/>
        </w:rPr>
      </w:pPr>
    </w:p>
    <w:p w:rsidR="00A20D91" w:rsidRPr="00E465AB" w:rsidRDefault="00A20D91" w:rsidP="003B19A3">
      <w:pPr>
        <w:tabs>
          <w:tab w:val="left" w:pos="1080"/>
        </w:tabs>
        <w:ind w:firstLine="709"/>
        <w:jc w:val="both"/>
        <w:rPr>
          <w:b/>
          <w:bCs/>
          <w:sz w:val="28"/>
        </w:rPr>
      </w:pPr>
      <w:r w:rsidRPr="00E465AB">
        <w:rPr>
          <w:b/>
          <w:bCs/>
          <w:sz w:val="28"/>
        </w:rPr>
        <w:t>2</w:t>
      </w:r>
      <w:r w:rsidR="002D722D" w:rsidRPr="00E465AB">
        <w:rPr>
          <w:b/>
          <w:bCs/>
          <w:sz w:val="28"/>
        </w:rPr>
        <w:t>.</w:t>
      </w:r>
      <w:r w:rsidR="009F76DF">
        <w:rPr>
          <w:b/>
          <w:bCs/>
          <w:sz w:val="28"/>
        </w:rPr>
        <w:t xml:space="preserve"> </w:t>
      </w:r>
      <w:r w:rsidR="00403375" w:rsidRPr="00E465AB">
        <w:rPr>
          <w:b/>
          <w:bCs/>
          <w:sz w:val="28"/>
        </w:rPr>
        <w:t>Параметры прогноза исходных показателей для составления проекта бюджета</w:t>
      </w:r>
      <w:r w:rsidRPr="00E465AB">
        <w:rPr>
          <w:b/>
          <w:bCs/>
          <w:sz w:val="28"/>
        </w:rPr>
        <w:t>.</w:t>
      </w:r>
    </w:p>
    <w:p w:rsidR="00E465AB" w:rsidRDefault="00E465AB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 w:rsidRPr="00E465AB">
        <w:rPr>
          <w:bCs/>
          <w:sz w:val="28"/>
          <w:szCs w:val="26"/>
        </w:rPr>
        <w:t>Пр</w:t>
      </w:r>
      <w:r>
        <w:rPr>
          <w:bCs/>
          <w:sz w:val="28"/>
          <w:szCs w:val="26"/>
        </w:rPr>
        <w:t xml:space="preserve">огноз социально-экономического развития </w:t>
      </w:r>
      <w:r w:rsidR="004015F7">
        <w:rPr>
          <w:bCs/>
          <w:sz w:val="28"/>
          <w:szCs w:val="26"/>
        </w:rPr>
        <w:t>Никольского 1-го</w:t>
      </w:r>
      <w:r w:rsidR="00443E07">
        <w:rPr>
          <w:bCs/>
          <w:sz w:val="28"/>
          <w:szCs w:val="26"/>
        </w:rPr>
        <w:t xml:space="preserve"> сельского поселения </w:t>
      </w:r>
      <w:r w:rsidR="00323E77">
        <w:rPr>
          <w:bCs/>
          <w:sz w:val="28"/>
          <w:szCs w:val="26"/>
        </w:rPr>
        <w:t>Воробьёвского</w:t>
      </w:r>
      <w:r>
        <w:rPr>
          <w:bCs/>
          <w:sz w:val="28"/>
          <w:szCs w:val="26"/>
        </w:rPr>
        <w:t xml:space="preserve"> муниципального района Воронежской области на 20</w:t>
      </w:r>
      <w:r w:rsidR="00A15B3F">
        <w:rPr>
          <w:bCs/>
          <w:sz w:val="28"/>
          <w:szCs w:val="26"/>
        </w:rPr>
        <w:t>2</w:t>
      </w:r>
      <w:r w:rsidR="00323E77">
        <w:rPr>
          <w:bCs/>
          <w:sz w:val="28"/>
          <w:szCs w:val="26"/>
        </w:rPr>
        <w:t>4</w:t>
      </w:r>
      <w:r w:rsidR="002F4463">
        <w:rPr>
          <w:bCs/>
          <w:sz w:val="28"/>
          <w:szCs w:val="26"/>
        </w:rPr>
        <w:t xml:space="preserve"> го</w:t>
      </w:r>
      <w:r w:rsidR="002529C6">
        <w:rPr>
          <w:bCs/>
          <w:sz w:val="28"/>
          <w:szCs w:val="26"/>
        </w:rPr>
        <w:t>д</w:t>
      </w:r>
      <w:r w:rsidR="001E195B">
        <w:rPr>
          <w:bCs/>
          <w:sz w:val="28"/>
          <w:szCs w:val="26"/>
        </w:rPr>
        <w:t xml:space="preserve"> и плановый период 20</w:t>
      </w:r>
      <w:r w:rsidR="00D80043">
        <w:rPr>
          <w:bCs/>
          <w:sz w:val="28"/>
          <w:szCs w:val="26"/>
        </w:rPr>
        <w:t>2</w:t>
      </w:r>
      <w:r w:rsidR="00323E77">
        <w:rPr>
          <w:bCs/>
          <w:sz w:val="28"/>
          <w:szCs w:val="26"/>
        </w:rPr>
        <w:t>5</w:t>
      </w:r>
      <w:r w:rsidR="00CF530A">
        <w:rPr>
          <w:bCs/>
          <w:sz w:val="28"/>
          <w:szCs w:val="26"/>
        </w:rPr>
        <w:t>-202</w:t>
      </w:r>
      <w:r w:rsidR="00323E77">
        <w:rPr>
          <w:bCs/>
          <w:sz w:val="28"/>
          <w:szCs w:val="26"/>
        </w:rPr>
        <w:t>6</w:t>
      </w:r>
      <w:r w:rsidR="00D843D1">
        <w:rPr>
          <w:bCs/>
          <w:sz w:val="28"/>
          <w:szCs w:val="26"/>
        </w:rPr>
        <w:t xml:space="preserve"> </w:t>
      </w:r>
      <w:r w:rsidR="001E195B">
        <w:rPr>
          <w:bCs/>
          <w:sz w:val="28"/>
          <w:szCs w:val="26"/>
        </w:rPr>
        <w:t>годов</w:t>
      </w:r>
      <w:r>
        <w:rPr>
          <w:bCs/>
          <w:sz w:val="28"/>
          <w:szCs w:val="26"/>
        </w:rPr>
        <w:t xml:space="preserve">, подготовленный </w:t>
      </w:r>
      <w:r w:rsidR="00443E07">
        <w:rPr>
          <w:bCs/>
          <w:sz w:val="28"/>
          <w:szCs w:val="26"/>
        </w:rPr>
        <w:t xml:space="preserve">администрацией </w:t>
      </w:r>
      <w:r w:rsidR="004015F7">
        <w:rPr>
          <w:bCs/>
          <w:sz w:val="28"/>
          <w:szCs w:val="26"/>
        </w:rPr>
        <w:t>Никольского 1-го</w:t>
      </w:r>
      <w:r w:rsidR="00443E07">
        <w:rPr>
          <w:bCs/>
          <w:sz w:val="28"/>
          <w:szCs w:val="26"/>
        </w:rPr>
        <w:t xml:space="preserve"> сельского поселения</w:t>
      </w:r>
      <w:r>
        <w:rPr>
          <w:bCs/>
          <w:sz w:val="28"/>
          <w:szCs w:val="26"/>
        </w:rPr>
        <w:t xml:space="preserve"> </w:t>
      </w:r>
      <w:r w:rsidR="00323E77">
        <w:rPr>
          <w:bCs/>
          <w:sz w:val="28"/>
          <w:szCs w:val="26"/>
        </w:rPr>
        <w:t>Воробьёвского</w:t>
      </w:r>
      <w:r>
        <w:rPr>
          <w:bCs/>
          <w:sz w:val="28"/>
          <w:szCs w:val="26"/>
        </w:rPr>
        <w:t xml:space="preserve"> муниципального района Воронежской области, разработан </w:t>
      </w:r>
      <w:r w:rsidR="00253822">
        <w:rPr>
          <w:bCs/>
          <w:sz w:val="28"/>
          <w:szCs w:val="26"/>
        </w:rPr>
        <w:t xml:space="preserve">на основе реалистичных оценок и уточненных показателей прогноза социально-экономического развития </w:t>
      </w:r>
      <w:r w:rsidR="004015F7">
        <w:rPr>
          <w:bCs/>
          <w:sz w:val="28"/>
          <w:szCs w:val="26"/>
        </w:rPr>
        <w:t>Никольского 1-го</w:t>
      </w:r>
      <w:r w:rsidR="00443E07">
        <w:rPr>
          <w:bCs/>
          <w:sz w:val="28"/>
          <w:szCs w:val="26"/>
        </w:rPr>
        <w:t xml:space="preserve"> сельского поселения </w:t>
      </w:r>
      <w:r w:rsidR="00323E77">
        <w:rPr>
          <w:bCs/>
          <w:sz w:val="28"/>
          <w:szCs w:val="26"/>
        </w:rPr>
        <w:t>Воробьёвского</w:t>
      </w:r>
      <w:r w:rsidR="00253822">
        <w:rPr>
          <w:bCs/>
          <w:sz w:val="28"/>
          <w:szCs w:val="26"/>
        </w:rPr>
        <w:t xml:space="preserve"> муниципального района.</w:t>
      </w:r>
    </w:p>
    <w:p w:rsidR="0072398E" w:rsidRDefault="00253822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Бюджетные ресурсы на очередной финансовый год </w:t>
      </w:r>
      <w:r w:rsidR="001E195B">
        <w:rPr>
          <w:bCs/>
          <w:sz w:val="28"/>
          <w:szCs w:val="26"/>
        </w:rPr>
        <w:t xml:space="preserve">и в среднесрочной перспективе </w:t>
      </w:r>
      <w:r>
        <w:rPr>
          <w:bCs/>
          <w:sz w:val="28"/>
          <w:szCs w:val="26"/>
        </w:rPr>
        <w:t xml:space="preserve">сконцентрированы на основных направлениях бюджетной </w:t>
      </w:r>
      <w:r w:rsidR="0021658B">
        <w:rPr>
          <w:bCs/>
          <w:sz w:val="28"/>
          <w:szCs w:val="26"/>
        </w:rPr>
        <w:t>политики, направленных на решение важнейших социальных задач</w:t>
      </w:r>
      <w:r w:rsidR="0072398E">
        <w:rPr>
          <w:bCs/>
          <w:sz w:val="28"/>
          <w:szCs w:val="26"/>
        </w:rPr>
        <w:t>, основными из которых являются:</w:t>
      </w:r>
    </w:p>
    <w:p w:rsidR="00F2607E" w:rsidRPr="0099409F" w:rsidRDefault="003B19A3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-</w:t>
      </w:r>
      <w:r w:rsidR="00434DE4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реализация</w:t>
      </w:r>
      <w:r w:rsidR="00F2607E" w:rsidRPr="0099409F">
        <w:rPr>
          <w:bCs/>
          <w:sz w:val="28"/>
          <w:szCs w:val="26"/>
        </w:rPr>
        <w:t xml:space="preserve"> комплекса мер по</w:t>
      </w:r>
      <w:r w:rsidR="00F2607E">
        <w:rPr>
          <w:bCs/>
          <w:sz w:val="28"/>
          <w:szCs w:val="26"/>
        </w:rPr>
        <w:t xml:space="preserve"> активизации</w:t>
      </w:r>
      <w:r w:rsidR="00F2607E" w:rsidRPr="0099409F">
        <w:rPr>
          <w:bCs/>
          <w:sz w:val="28"/>
          <w:szCs w:val="26"/>
        </w:rPr>
        <w:t xml:space="preserve"> органов местного самоуправления</w:t>
      </w:r>
      <w:r w:rsidR="00F2607E">
        <w:rPr>
          <w:bCs/>
          <w:sz w:val="28"/>
          <w:szCs w:val="26"/>
        </w:rPr>
        <w:t xml:space="preserve"> </w:t>
      </w:r>
      <w:r w:rsidR="004015F7">
        <w:rPr>
          <w:bCs/>
          <w:sz w:val="28"/>
          <w:szCs w:val="26"/>
        </w:rPr>
        <w:t>Никольского 1-го</w:t>
      </w:r>
      <w:r w:rsidR="00F2607E">
        <w:rPr>
          <w:bCs/>
          <w:sz w:val="28"/>
          <w:szCs w:val="26"/>
        </w:rPr>
        <w:t xml:space="preserve"> сельского поселения </w:t>
      </w:r>
      <w:r w:rsidR="00323E77">
        <w:rPr>
          <w:bCs/>
          <w:sz w:val="28"/>
          <w:szCs w:val="26"/>
        </w:rPr>
        <w:t>Воробьёвского</w:t>
      </w:r>
      <w:r w:rsidR="00F2607E" w:rsidRPr="0099409F">
        <w:rPr>
          <w:bCs/>
          <w:sz w:val="28"/>
          <w:szCs w:val="26"/>
        </w:rPr>
        <w:t xml:space="preserve"> муниципального района в привлечении дополнительных доходов в бюджет для финансового обеспечения первоочередных расходов;</w:t>
      </w:r>
    </w:p>
    <w:p w:rsidR="00F2607E" w:rsidRDefault="00F2607E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 w:rsidRPr="0099409F">
        <w:rPr>
          <w:bCs/>
          <w:sz w:val="28"/>
          <w:szCs w:val="26"/>
        </w:rPr>
        <w:t>-</w:t>
      </w:r>
      <w:r w:rsidR="00434DE4">
        <w:rPr>
          <w:bCs/>
          <w:sz w:val="28"/>
          <w:szCs w:val="26"/>
        </w:rPr>
        <w:t xml:space="preserve"> </w:t>
      </w:r>
      <w:r w:rsidRPr="0099409F">
        <w:rPr>
          <w:bCs/>
          <w:sz w:val="28"/>
          <w:szCs w:val="26"/>
        </w:rPr>
        <w:t>дальнейшее развитие системы программно-целевых принципов планирования и управления, сосредоточенной на оценке эффективности бюджетных расходов;</w:t>
      </w:r>
    </w:p>
    <w:p w:rsidR="001E195B" w:rsidRDefault="001E195B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 w:rsidRPr="0099409F">
        <w:rPr>
          <w:bCs/>
          <w:sz w:val="28"/>
          <w:szCs w:val="26"/>
        </w:rPr>
        <w:t>-</w:t>
      </w:r>
      <w:r w:rsidR="00434DE4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повышение открытости и прозрачности информации об управлении общественными финансами;</w:t>
      </w:r>
    </w:p>
    <w:p w:rsidR="00F2607E" w:rsidRPr="0099409F" w:rsidRDefault="00F2607E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 w:rsidRPr="0099409F">
        <w:rPr>
          <w:bCs/>
          <w:sz w:val="28"/>
          <w:szCs w:val="26"/>
        </w:rPr>
        <w:t>- совершенствование доступности и улучшения качества услуг, оказываемых муниципальными учреждениями;</w:t>
      </w:r>
    </w:p>
    <w:p w:rsidR="00F2607E" w:rsidRDefault="00F2607E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 w:rsidRPr="0099409F">
        <w:rPr>
          <w:bCs/>
          <w:sz w:val="28"/>
          <w:szCs w:val="26"/>
        </w:rPr>
        <w:t>-</w:t>
      </w:r>
      <w:r w:rsidR="00434DE4">
        <w:rPr>
          <w:bCs/>
          <w:sz w:val="28"/>
          <w:szCs w:val="26"/>
        </w:rPr>
        <w:t xml:space="preserve"> </w:t>
      </w:r>
      <w:r w:rsidRPr="0099409F">
        <w:rPr>
          <w:bCs/>
          <w:sz w:val="28"/>
          <w:szCs w:val="26"/>
        </w:rPr>
        <w:t>совершенствование информационных ресурсов в целях обеспечения проз</w:t>
      </w:r>
      <w:r>
        <w:rPr>
          <w:bCs/>
          <w:sz w:val="28"/>
          <w:szCs w:val="26"/>
        </w:rPr>
        <w:t xml:space="preserve">рачности и открытости </w:t>
      </w:r>
      <w:r w:rsidRPr="0099409F">
        <w:rPr>
          <w:bCs/>
          <w:sz w:val="28"/>
          <w:szCs w:val="26"/>
        </w:rPr>
        <w:t>бюджета для удовлетворения информационной потр</w:t>
      </w:r>
      <w:r w:rsidR="001E195B">
        <w:rPr>
          <w:bCs/>
          <w:sz w:val="28"/>
          <w:szCs w:val="26"/>
        </w:rPr>
        <w:t>ебности населения и организаций;</w:t>
      </w:r>
    </w:p>
    <w:p w:rsidR="001E195B" w:rsidRPr="0099409F" w:rsidRDefault="001E195B" w:rsidP="003B19A3">
      <w:pPr>
        <w:tabs>
          <w:tab w:val="left" w:pos="1080"/>
        </w:tabs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-</w:t>
      </w:r>
      <w:r w:rsidR="00434DE4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повышение качества предоставления государственных услуг, совершенствование механизмов планирования бюджетных ассигнований из других бюджетов для финансового обеспечения выполнения государственного задания на оказание услуг.</w:t>
      </w:r>
    </w:p>
    <w:p w:rsidR="00A20D91" w:rsidRDefault="00F2607E" w:rsidP="003B19A3">
      <w:pPr>
        <w:tabs>
          <w:tab w:val="left" w:pos="1080"/>
        </w:tabs>
        <w:jc w:val="both"/>
        <w:rPr>
          <w:sz w:val="28"/>
          <w:szCs w:val="28"/>
        </w:rPr>
      </w:pPr>
      <w:r w:rsidRPr="0099409F">
        <w:rPr>
          <w:sz w:val="28"/>
          <w:szCs w:val="28"/>
        </w:rPr>
        <w:tab/>
      </w:r>
      <w:r w:rsidR="00A61A28">
        <w:rPr>
          <w:sz w:val="28"/>
          <w:szCs w:val="28"/>
        </w:rPr>
        <w:t>Контрольно-счетная палата</w:t>
      </w:r>
      <w:r w:rsidRPr="0099409F">
        <w:rPr>
          <w:sz w:val="28"/>
          <w:szCs w:val="28"/>
        </w:rPr>
        <w:t xml:space="preserve"> </w:t>
      </w:r>
      <w:r w:rsidR="00323E77">
        <w:rPr>
          <w:sz w:val="28"/>
          <w:szCs w:val="28"/>
        </w:rPr>
        <w:t>Воробьёвского</w:t>
      </w:r>
      <w:r w:rsidRPr="0099409F">
        <w:rPr>
          <w:sz w:val="28"/>
          <w:szCs w:val="28"/>
        </w:rPr>
        <w:t xml:space="preserve"> муниципального района считает необходимым отметить, что в условиях раз</w:t>
      </w:r>
      <w:r w:rsidR="00E66645">
        <w:rPr>
          <w:sz w:val="28"/>
          <w:szCs w:val="28"/>
        </w:rPr>
        <w:t xml:space="preserve">работки и утверждения </w:t>
      </w:r>
      <w:r w:rsidR="002F4463">
        <w:rPr>
          <w:sz w:val="28"/>
          <w:szCs w:val="28"/>
        </w:rPr>
        <w:t>бюджета</w:t>
      </w:r>
      <w:r w:rsidRPr="0099409F">
        <w:rPr>
          <w:sz w:val="28"/>
          <w:szCs w:val="28"/>
        </w:rPr>
        <w:t>, необходимо обеспечить стабильность при пла</w:t>
      </w:r>
      <w:r w:rsidR="00E66645">
        <w:rPr>
          <w:sz w:val="28"/>
          <w:szCs w:val="28"/>
        </w:rPr>
        <w:t xml:space="preserve">нировании показателей </w:t>
      </w:r>
      <w:r w:rsidRPr="0099409F">
        <w:rPr>
          <w:sz w:val="28"/>
          <w:szCs w:val="28"/>
        </w:rPr>
        <w:t>бюджета и реализацию принципов бюджетного планирования, ориентированного на результат. Повышаются требования к качеству прогноза социально-экономического развития на очередной финансовый год</w:t>
      </w:r>
      <w:r w:rsidR="001E195B">
        <w:rPr>
          <w:sz w:val="28"/>
          <w:szCs w:val="28"/>
        </w:rPr>
        <w:t xml:space="preserve"> и в среднесрочной перспективе</w:t>
      </w:r>
      <w:r w:rsidRPr="0099409F">
        <w:rPr>
          <w:sz w:val="28"/>
          <w:szCs w:val="28"/>
        </w:rPr>
        <w:t xml:space="preserve">. Прогноз должен не только с большой степенью надежности определять исходные условия </w:t>
      </w:r>
      <w:r w:rsidR="00E66645">
        <w:rPr>
          <w:sz w:val="28"/>
          <w:szCs w:val="28"/>
        </w:rPr>
        <w:t>для разработки проекта</w:t>
      </w:r>
      <w:r w:rsidRPr="0099409F">
        <w:rPr>
          <w:sz w:val="28"/>
          <w:szCs w:val="28"/>
        </w:rPr>
        <w:t xml:space="preserve"> бюджета, но и иметь целевой характер, т.е. отражать результаты реализации поставленных </w:t>
      </w:r>
      <w:r w:rsidRPr="0099409F">
        <w:rPr>
          <w:sz w:val="28"/>
          <w:szCs w:val="28"/>
        </w:rPr>
        <w:lastRenderedPageBreak/>
        <w:t>целей и задач в перспективе, что является критерием эффективности проводимой социально-экономической политики государства.</w:t>
      </w:r>
    </w:p>
    <w:p w:rsidR="001E195B" w:rsidRDefault="00323F43" w:rsidP="003B19A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95B">
        <w:rPr>
          <w:sz w:val="28"/>
          <w:szCs w:val="28"/>
        </w:rPr>
        <w:t>Политику открытости и прозрачности бюджетного процесса необходимо решать путем дальнейшего развития уже существующей деятельности по обеспечению населения и других заинтересованных лиц доступом к информации об основных целях, задачах и направлениях бюджетной политики Никольского 1-го сельского поселения, планируемыми и достигнутыми результатами использования бюджетных ассигнований поселения</w:t>
      </w:r>
      <w:r w:rsidR="00434DE4">
        <w:rPr>
          <w:sz w:val="28"/>
          <w:szCs w:val="28"/>
        </w:rPr>
        <w:t>.</w:t>
      </w:r>
    </w:p>
    <w:p w:rsidR="00F2607E" w:rsidRPr="0099409F" w:rsidRDefault="00F2607E" w:rsidP="003B19A3">
      <w:pPr>
        <w:jc w:val="both"/>
        <w:rPr>
          <w:sz w:val="28"/>
          <w:szCs w:val="28"/>
        </w:rPr>
      </w:pPr>
    </w:p>
    <w:p w:rsidR="003D1E54" w:rsidRDefault="003D1E54" w:rsidP="003B19A3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3D1E54">
        <w:rPr>
          <w:b/>
          <w:sz w:val="28"/>
          <w:szCs w:val="28"/>
        </w:rPr>
        <w:t xml:space="preserve">3. Общая характеристика </w:t>
      </w:r>
      <w:r w:rsidRPr="0069130A">
        <w:rPr>
          <w:b/>
          <w:sz w:val="28"/>
          <w:szCs w:val="28"/>
        </w:rPr>
        <w:t>проекта</w:t>
      </w:r>
      <w:r w:rsidR="0069130A" w:rsidRPr="0069130A">
        <w:rPr>
          <w:b/>
          <w:sz w:val="28"/>
          <w:szCs w:val="28"/>
        </w:rPr>
        <w:t xml:space="preserve"> решения Совета народных депутатов </w:t>
      </w:r>
      <w:r w:rsidR="004015F7">
        <w:rPr>
          <w:b/>
          <w:sz w:val="28"/>
          <w:szCs w:val="28"/>
        </w:rPr>
        <w:t>Никольского 1-го</w:t>
      </w:r>
      <w:r w:rsidR="00C57873">
        <w:rPr>
          <w:b/>
          <w:sz w:val="28"/>
          <w:szCs w:val="28"/>
        </w:rPr>
        <w:t xml:space="preserve"> сельского поселения </w:t>
      </w:r>
      <w:r w:rsidR="00323E77">
        <w:rPr>
          <w:b/>
          <w:sz w:val="28"/>
          <w:szCs w:val="28"/>
        </w:rPr>
        <w:t>Воробьёвского</w:t>
      </w:r>
      <w:r w:rsidR="0069130A" w:rsidRPr="0069130A">
        <w:rPr>
          <w:b/>
          <w:sz w:val="28"/>
          <w:szCs w:val="28"/>
        </w:rPr>
        <w:t xml:space="preserve"> муниципального района Воронежской области «О бюджете </w:t>
      </w:r>
      <w:r w:rsidR="004015F7">
        <w:rPr>
          <w:b/>
          <w:sz w:val="28"/>
          <w:szCs w:val="28"/>
        </w:rPr>
        <w:t>Никольского 1-го</w:t>
      </w:r>
      <w:r w:rsidR="004A286B">
        <w:rPr>
          <w:b/>
          <w:sz w:val="28"/>
          <w:szCs w:val="28"/>
        </w:rPr>
        <w:t xml:space="preserve"> сельского поселения </w:t>
      </w:r>
      <w:r w:rsidR="0069130A" w:rsidRPr="0069130A">
        <w:rPr>
          <w:b/>
          <w:sz w:val="28"/>
          <w:szCs w:val="28"/>
        </w:rPr>
        <w:t>на 20</w:t>
      </w:r>
      <w:r w:rsidR="000F24A0">
        <w:rPr>
          <w:b/>
          <w:sz w:val="28"/>
          <w:szCs w:val="28"/>
        </w:rPr>
        <w:t>2</w:t>
      </w:r>
      <w:r w:rsidR="00323E77">
        <w:rPr>
          <w:b/>
          <w:sz w:val="28"/>
          <w:szCs w:val="28"/>
        </w:rPr>
        <w:t>4</w:t>
      </w:r>
      <w:r w:rsidR="00CF530A">
        <w:rPr>
          <w:b/>
          <w:sz w:val="28"/>
          <w:szCs w:val="28"/>
        </w:rPr>
        <w:t xml:space="preserve"> </w:t>
      </w:r>
      <w:r w:rsidR="00D80043">
        <w:rPr>
          <w:b/>
          <w:sz w:val="28"/>
          <w:szCs w:val="28"/>
        </w:rPr>
        <w:t>г</w:t>
      </w:r>
      <w:r w:rsidR="0069130A" w:rsidRPr="0069130A">
        <w:rPr>
          <w:b/>
          <w:sz w:val="28"/>
          <w:szCs w:val="28"/>
        </w:rPr>
        <w:t>од</w:t>
      </w:r>
      <w:r w:rsidR="00242B43">
        <w:rPr>
          <w:b/>
          <w:sz w:val="28"/>
          <w:szCs w:val="28"/>
        </w:rPr>
        <w:t xml:space="preserve"> и плановый период 20</w:t>
      </w:r>
      <w:r w:rsidR="00D80043">
        <w:rPr>
          <w:b/>
          <w:sz w:val="28"/>
          <w:szCs w:val="28"/>
        </w:rPr>
        <w:t>2</w:t>
      </w:r>
      <w:r w:rsidR="00323E77">
        <w:rPr>
          <w:b/>
          <w:sz w:val="28"/>
          <w:szCs w:val="28"/>
        </w:rPr>
        <w:t>5</w:t>
      </w:r>
      <w:r w:rsidR="00CF530A">
        <w:rPr>
          <w:b/>
          <w:sz w:val="28"/>
          <w:szCs w:val="28"/>
        </w:rPr>
        <w:t>-20</w:t>
      </w:r>
      <w:r w:rsidR="00AC62F9">
        <w:rPr>
          <w:b/>
          <w:sz w:val="28"/>
          <w:szCs w:val="28"/>
        </w:rPr>
        <w:t>2</w:t>
      </w:r>
      <w:r w:rsidR="00323E77">
        <w:rPr>
          <w:b/>
          <w:sz w:val="28"/>
          <w:szCs w:val="28"/>
        </w:rPr>
        <w:t>6</w:t>
      </w:r>
      <w:r w:rsidR="00AC62F9">
        <w:rPr>
          <w:b/>
          <w:sz w:val="28"/>
          <w:szCs w:val="28"/>
        </w:rPr>
        <w:t xml:space="preserve"> </w:t>
      </w:r>
      <w:r w:rsidR="00242B43">
        <w:rPr>
          <w:b/>
          <w:sz w:val="28"/>
          <w:szCs w:val="28"/>
        </w:rPr>
        <w:t>годов</w:t>
      </w:r>
      <w:r w:rsidR="0069130A" w:rsidRPr="0069130A">
        <w:rPr>
          <w:b/>
          <w:sz w:val="28"/>
          <w:szCs w:val="28"/>
        </w:rPr>
        <w:t>»</w:t>
      </w:r>
      <w:r w:rsidR="00A23C7A">
        <w:rPr>
          <w:b/>
          <w:sz w:val="28"/>
          <w:szCs w:val="28"/>
        </w:rPr>
        <w:t>.</w:t>
      </w:r>
    </w:p>
    <w:p w:rsidR="003D1E54" w:rsidRDefault="003D1E54" w:rsidP="003B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объемов доходов и расходов </w:t>
      </w:r>
      <w:r w:rsidR="004A286B">
        <w:rPr>
          <w:sz w:val="28"/>
          <w:szCs w:val="28"/>
        </w:rPr>
        <w:t xml:space="preserve">бюджета </w:t>
      </w:r>
      <w:r w:rsidR="004015F7">
        <w:rPr>
          <w:sz w:val="28"/>
          <w:szCs w:val="28"/>
        </w:rPr>
        <w:t>Никольского 1-го</w:t>
      </w:r>
      <w:r w:rsidR="004A28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323E77">
        <w:rPr>
          <w:sz w:val="28"/>
          <w:szCs w:val="28"/>
        </w:rPr>
        <w:t>Воробьёвского</w:t>
      </w:r>
      <w:r>
        <w:rPr>
          <w:sz w:val="28"/>
          <w:szCs w:val="28"/>
        </w:rPr>
        <w:t xml:space="preserve"> муниципального района на очер</w:t>
      </w:r>
      <w:r w:rsidR="00763E36">
        <w:rPr>
          <w:sz w:val="28"/>
          <w:szCs w:val="28"/>
        </w:rPr>
        <w:t xml:space="preserve">едной финансовый год </w:t>
      </w:r>
      <w:r w:rsidR="00242B43">
        <w:rPr>
          <w:sz w:val="28"/>
          <w:szCs w:val="28"/>
        </w:rPr>
        <w:t>и плановый период 20</w:t>
      </w:r>
      <w:r w:rsidR="00D80043">
        <w:rPr>
          <w:sz w:val="28"/>
          <w:szCs w:val="28"/>
        </w:rPr>
        <w:t>2</w:t>
      </w:r>
      <w:r w:rsidR="00323E77">
        <w:rPr>
          <w:sz w:val="28"/>
          <w:szCs w:val="28"/>
        </w:rPr>
        <w:t>5</w:t>
      </w:r>
      <w:r w:rsidR="00CF530A">
        <w:rPr>
          <w:sz w:val="28"/>
          <w:szCs w:val="28"/>
        </w:rPr>
        <w:t>-202</w:t>
      </w:r>
      <w:r w:rsidR="00323E77">
        <w:rPr>
          <w:sz w:val="28"/>
          <w:szCs w:val="28"/>
        </w:rPr>
        <w:t>6</w:t>
      </w:r>
      <w:r w:rsidR="00242B43">
        <w:rPr>
          <w:sz w:val="28"/>
          <w:szCs w:val="28"/>
        </w:rPr>
        <w:t xml:space="preserve">гг. </w:t>
      </w:r>
      <w:r w:rsidR="00C2511E">
        <w:rPr>
          <w:sz w:val="28"/>
          <w:szCs w:val="28"/>
        </w:rPr>
        <w:t>осуществлялось с учетом</w:t>
      </w:r>
      <w:r w:rsidR="00F17180">
        <w:rPr>
          <w:sz w:val="28"/>
          <w:szCs w:val="28"/>
        </w:rPr>
        <w:t xml:space="preserve"> обеспечения условий для устойчивого экономического роста и повышения уровня и качества жизни населения.</w:t>
      </w:r>
      <w:r w:rsidR="004C4B8B">
        <w:rPr>
          <w:sz w:val="28"/>
          <w:szCs w:val="28"/>
        </w:rPr>
        <w:t xml:space="preserve"> Основная цель бюджетной и налоговой политики – эффективное решение тек</w:t>
      </w:r>
      <w:r w:rsidR="004A0628">
        <w:rPr>
          <w:sz w:val="28"/>
          <w:szCs w:val="28"/>
        </w:rPr>
        <w:t>ущих задач и задач развития в со</w:t>
      </w:r>
      <w:r w:rsidR="004C4B8B">
        <w:rPr>
          <w:sz w:val="28"/>
          <w:szCs w:val="28"/>
        </w:rPr>
        <w:t>от</w:t>
      </w:r>
      <w:r w:rsidR="004A0628">
        <w:rPr>
          <w:sz w:val="28"/>
          <w:szCs w:val="28"/>
        </w:rPr>
        <w:t>ветствии с приоритетами социально-экономического развития в условиях ограниченности бюджетных ресурсов.</w:t>
      </w:r>
    </w:p>
    <w:p w:rsidR="00BC59C4" w:rsidRPr="008C20C0" w:rsidRDefault="00E66645" w:rsidP="003B19A3">
      <w:pPr>
        <w:ind w:firstLine="708"/>
        <w:jc w:val="both"/>
        <w:rPr>
          <w:sz w:val="28"/>
          <w:szCs w:val="28"/>
        </w:rPr>
      </w:pPr>
      <w:r w:rsidRPr="008C20C0">
        <w:rPr>
          <w:sz w:val="28"/>
          <w:szCs w:val="28"/>
        </w:rPr>
        <w:t xml:space="preserve">В </w:t>
      </w:r>
      <w:r w:rsidR="00C6564B">
        <w:rPr>
          <w:sz w:val="28"/>
          <w:szCs w:val="28"/>
        </w:rPr>
        <w:t>20</w:t>
      </w:r>
      <w:r w:rsidR="00DA327B">
        <w:rPr>
          <w:sz w:val="28"/>
          <w:szCs w:val="28"/>
        </w:rPr>
        <w:t>2</w:t>
      </w:r>
      <w:r w:rsidR="00323E77">
        <w:rPr>
          <w:sz w:val="28"/>
          <w:szCs w:val="28"/>
        </w:rPr>
        <w:t>4</w:t>
      </w:r>
      <w:r w:rsidR="006A5E9D">
        <w:rPr>
          <w:sz w:val="28"/>
          <w:szCs w:val="28"/>
        </w:rPr>
        <w:t>-20</w:t>
      </w:r>
      <w:r w:rsidR="00DA327B">
        <w:rPr>
          <w:sz w:val="28"/>
          <w:szCs w:val="28"/>
        </w:rPr>
        <w:t>2</w:t>
      </w:r>
      <w:r w:rsidR="00323E77">
        <w:rPr>
          <w:sz w:val="28"/>
          <w:szCs w:val="28"/>
        </w:rPr>
        <w:t>6</w:t>
      </w:r>
      <w:r w:rsidR="00C03C0C">
        <w:rPr>
          <w:sz w:val="28"/>
          <w:szCs w:val="28"/>
        </w:rPr>
        <w:t xml:space="preserve"> годах</w:t>
      </w:r>
      <w:r w:rsidRPr="008C20C0">
        <w:rPr>
          <w:sz w:val="28"/>
          <w:szCs w:val="28"/>
        </w:rPr>
        <w:t xml:space="preserve"> налоговая политика </w:t>
      </w:r>
      <w:r w:rsidR="004015F7">
        <w:rPr>
          <w:sz w:val="28"/>
          <w:szCs w:val="28"/>
        </w:rPr>
        <w:t>Никольского 1-го</w:t>
      </w:r>
      <w:r w:rsidR="008C20C0">
        <w:rPr>
          <w:sz w:val="28"/>
          <w:szCs w:val="28"/>
        </w:rPr>
        <w:t xml:space="preserve"> сельского поселения </w:t>
      </w:r>
      <w:r w:rsidR="00323E77">
        <w:rPr>
          <w:sz w:val="28"/>
          <w:szCs w:val="28"/>
        </w:rPr>
        <w:t>Воробьёвского</w:t>
      </w:r>
      <w:r w:rsidRPr="008C20C0">
        <w:rPr>
          <w:sz w:val="28"/>
          <w:szCs w:val="28"/>
        </w:rPr>
        <w:t xml:space="preserve"> муниципального района будет направлена на поддержива</w:t>
      </w:r>
      <w:r w:rsidR="00F84F5B">
        <w:rPr>
          <w:sz w:val="28"/>
          <w:szCs w:val="28"/>
        </w:rPr>
        <w:t>ние сбалансированности</w:t>
      </w:r>
      <w:r w:rsidRPr="008C20C0">
        <w:rPr>
          <w:sz w:val="28"/>
          <w:szCs w:val="28"/>
        </w:rPr>
        <w:t xml:space="preserve"> бюджета, обеспечение экономически оправданного уровня налоговой нагрузки, привлечения инвестиций и стимулирования предпринимательской активности в целях расширения налогооблагаемой базы и увеличения налогового потенциала. Приоритетными направлениями данной работы в 20</w:t>
      </w:r>
      <w:r w:rsidR="00DA327B">
        <w:rPr>
          <w:sz w:val="28"/>
          <w:szCs w:val="28"/>
        </w:rPr>
        <w:t>2</w:t>
      </w:r>
      <w:r w:rsidR="00323E77">
        <w:rPr>
          <w:sz w:val="28"/>
          <w:szCs w:val="28"/>
        </w:rPr>
        <w:t>4</w:t>
      </w:r>
      <w:r w:rsidR="00A61A28">
        <w:rPr>
          <w:sz w:val="28"/>
          <w:szCs w:val="28"/>
        </w:rPr>
        <w:t xml:space="preserve"> </w:t>
      </w:r>
      <w:r w:rsidR="00BE3226">
        <w:rPr>
          <w:sz w:val="28"/>
          <w:szCs w:val="28"/>
        </w:rPr>
        <w:t>году и на перспективу</w:t>
      </w:r>
      <w:r w:rsidRPr="008C20C0">
        <w:rPr>
          <w:sz w:val="28"/>
          <w:szCs w:val="28"/>
        </w:rPr>
        <w:t xml:space="preserve"> </w:t>
      </w:r>
      <w:r w:rsidR="006D4868">
        <w:rPr>
          <w:sz w:val="28"/>
          <w:szCs w:val="28"/>
        </w:rPr>
        <w:t>до 20</w:t>
      </w:r>
      <w:r w:rsidR="008D3D46">
        <w:rPr>
          <w:sz w:val="28"/>
          <w:szCs w:val="28"/>
        </w:rPr>
        <w:t>2</w:t>
      </w:r>
      <w:r w:rsidR="00323E77">
        <w:rPr>
          <w:sz w:val="28"/>
          <w:szCs w:val="28"/>
        </w:rPr>
        <w:t>6</w:t>
      </w:r>
      <w:r w:rsidR="006D4868">
        <w:rPr>
          <w:sz w:val="28"/>
          <w:szCs w:val="28"/>
        </w:rPr>
        <w:t xml:space="preserve"> года </w:t>
      </w:r>
      <w:r w:rsidRPr="008C20C0">
        <w:rPr>
          <w:sz w:val="28"/>
          <w:szCs w:val="28"/>
        </w:rPr>
        <w:t xml:space="preserve">будут являться: </w:t>
      </w:r>
      <w:r w:rsidR="00E7628C">
        <w:rPr>
          <w:sz w:val="28"/>
          <w:szCs w:val="28"/>
        </w:rPr>
        <w:t>предотвращение уменьшения налогооблагаемой базы путем сохранения действующих и создания новых рабочих мест, продолжения работы с налогоплательщиками с целью обеспечения своевременного поступления платежей в бюджет, выявление и уточнение налоговой базы, усил</w:t>
      </w:r>
      <w:r w:rsidR="003B19A3">
        <w:rPr>
          <w:sz w:val="28"/>
          <w:szCs w:val="28"/>
        </w:rPr>
        <w:t>ение</w:t>
      </w:r>
      <w:r w:rsidR="00E7628C">
        <w:rPr>
          <w:sz w:val="28"/>
          <w:szCs w:val="28"/>
        </w:rPr>
        <w:t xml:space="preserve"> работ</w:t>
      </w:r>
      <w:r w:rsidR="0085075F">
        <w:rPr>
          <w:sz w:val="28"/>
          <w:szCs w:val="28"/>
        </w:rPr>
        <w:t>ы</w:t>
      </w:r>
      <w:r w:rsidR="00E7628C">
        <w:rPr>
          <w:sz w:val="28"/>
          <w:szCs w:val="28"/>
        </w:rPr>
        <w:t xml:space="preserve"> по сокращению задолженности и недоимки по платежам,</w:t>
      </w:r>
      <w:r w:rsidRPr="008C20C0">
        <w:rPr>
          <w:sz w:val="28"/>
          <w:szCs w:val="28"/>
        </w:rPr>
        <w:t xml:space="preserve"> повышение эффективности управления муниципальной собственностью. Указанные меры позволят обеспечить достижение необходимого уровня бюджетных доходов, позволяющих исполнить расходные обязательства в полном объ</w:t>
      </w:r>
      <w:r w:rsidR="00E7628C">
        <w:rPr>
          <w:sz w:val="28"/>
          <w:szCs w:val="28"/>
        </w:rPr>
        <w:t>еме.</w:t>
      </w:r>
    </w:p>
    <w:p w:rsidR="00C55E74" w:rsidRPr="00B4070D" w:rsidRDefault="00C55E74" w:rsidP="003B19A3">
      <w:pPr>
        <w:ind w:firstLine="708"/>
        <w:jc w:val="both"/>
        <w:rPr>
          <w:sz w:val="28"/>
          <w:szCs w:val="28"/>
        </w:rPr>
      </w:pPr>
      <w:r w:rsidRPr="00B4070D">
        <w:rPr>
          <w:sz w:val="28"/>
          <w:szCs w:val="28"/>
        </w:rPr>
        <w:t>Доходы бюджета на 202</w:t>
      </w:r>
      <w:r w:rsidR="00323E77">
        <w:rPr>
          <w:sz w:val="28"/>
          <w:szCs w:val="28"/>
        </w:rPr>
        <w:t>4</w:t>
      </w:r>
      <w:r w:rsidRPr="00B4070D">
        <w:rPr>
          <w:sz w:val="28"/>
          <w:szCs w:val="28"/>
        </w:rPr>
        <w:t xml:space="preserve"> год прогнозируются в сумме </w:t>
      </w:r>
      <w:r w:rsidR="00323E77">
        <w:rPr>
          <w:sz w:val="28"/>
          <w:szCs w:val="28"/>
        </w:rPr>
        <w:t>23329,0</w:t>
      </w:r>
      <w:r w:rsidRPr="00B4070D">
        <w:rPr>
          <w:sz w:val="28"/>
          <w:szCs w:val="28"/>
        </w:rPr>
        <w:t xml:space="preserve"> тыс. рублей. При этом прогнозируется, что налоговые и неналоговые доходы составят </w:t>
      </w:r>
      <w:r w:rsidR="00323E77">
        <w:rPr>
          <w:sz w:val="28"/>
          <w:szCs w:val="28"/>
        </w:rPr>
        <w:t>6367,0</w:t>
      </w:r>
      <w:r w:rsidRPr="00B4070D">
        <w:rPr>
          <w:sz w:val="28"/>
          <w:szCs w:val="28"/>
        </w:rPr>
        <w:t xml:space="preserve"> тыс. рублей, </w:t>
      </w:r>
      <w:r w:rsidR="00E46722">
        <w:rPr>
          <w:sz w:val="28"/>
          <w:szCs w:val="28"/>
        </w:rPr>
        <w:t>27,</w:t>
      </w:r>
      <w:r w:rsidR="00323E77">
        <w:rPr>
          <w:sz w:val="28"/>
          <w:szCs w:val="28"/>
        </w:rPr>
        <w:t>3</w:t>
      </w:r>
      <w:r w:rsidRPr="00B4070D">
        <w:rPr>
          <w:sz w:val="28"/>
          <w:szCs w:val="28"/>
        </w:rPr>
        <w:t>%.</w:t>
      </w:r>
    </w:p>
    <w:p w:rsidR="00C55E74" w:rsidRDefault="00C55E74" w:rsidP="003B19A3">
      <w:pPr>
        <w:ind w:firstLine="708"/>
        <w:jc w:val="both"/>
        <w:rPr>
          <w:sz w:val="28"/>
          <w:szCs w:val="28"/>
        </w:rPr>
      </w:pPr>
      <w:r w:rsidRPr="00B4070D">
        <w:rPr>
          <w:sz w:val="28"/>
          <w:szCs w:val="28"/>
        </w:rPr>
        <w:t>Ожидаемые расходы бюджета на 202</w:t>
      </w:r>
      <w:r w:rsidR="00323E77">
        <w:rPr>
          <w:sz w:val="28"/>
          <w:szCs w:val="28"/>
        </w:rPr>
        <w:t>4</w:t>
      </w:r>
      <w:r w:rsidRPr="00B4070D">
        <w:rPr>
          <w:sz w:val="28"/>
          <w:szCs w:val="28"/>
        </w:rPr>
        <w:t xml:space="preserve"> год составят </w:t>
      </w:r>
      <w:r w:rsidR="006F36B4">
        <w:rPr>
          <w:sz w:val="28"/>
          <w:szCs w:val="28"/>
        </w:rPr>
        <w:t>23329,0</w:t>
      </w:r>
      <w:r w:rsidRPr="00B4070D">
        <w:rPr>
          <w:sz w:val="28"/>
          <w:szCs w:val="28"/>
        </w:rPr>
        <w:t xml:space="preserve"> тыс. рублей</w:t>
      </w:r>
      <w:r w:rsidR="007211E0">
        <w:rPr>
          <w:sz w:val="28"/>
          <w:szCs w:val="28"/>
        </w:rPr>
        <w:t>.</w:t>
      </w:r>
    </w:p>
    <w:p w:rsidR="00C55E74" w:rsidRDefault="00C55E74" w:rsidP="003B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на 202</w:t>
      </w:r>
      <w:r w:rsidR="006F36B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планируется без дефицитным. </w:t>
      </w:r>
    </w:p>
    <w:p w:rsidR="00C537FE" w:rsidRDefault="00C537FE" w:rsidP="003B19A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4272B" w:rsidRPr="003B19A3" w:rsidRDefault="0074272B" w:rsidP="003B19A3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3B19A3">
        <w:rPr>
          <w:b/>
          <w:sz w:val="28"/>
          <w:szCs w:val="28"/>
        </w:rPr>
        <w:t>4.</w:t>
      </w:r>
      <w:r w:rsidR="001C1CC6">
        <w:rPr>
          <w:b/>
          <w:sz w:val="28"/>
          <w:szCs w:val="28"/>
        </w:rPr>
        <w:t xml:space="preserve"> </w:t>
      </w:r>
      <w:r w:rsidRPr="003B19A3">
        <w:rPr>
          <w:b/>
          <w:sz w:val="28"/>
          <w:szCs w:val="28"/>
        </w:rPr>
        <w:t>Доходы бюджета</w:t>
      </w:r>
      <w:r w:rsidR="00FC797D" w:rsidRPr="003B19A3">
        <w:rPr>
          <w:b/>
          <w:sz w:val="28"/>
          <w:szCs w:val="28"/>
        </w:rPr>
        <w:t xml:space="preserve"> поселения</w:t>
      </w:r>
      <w:r w:rsidR="00303062">
        <w:rPr>
          <w:b/>
          <w:sz w:val="28"/>
          <w:szCs w:val="28"/>
        </w:rPr>
        <w:t>.</w:t>
      </w:r>
    </w:p>
    <w:p w:rsidR="002C0A69" w:rsidRDefault="00D74F16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в сфере доходов на 20</w:t>
      </w:r>
      <w:r w:rsidR="00DA327B">
        <w:rPr>
          <w:sz w:val="28"/>
          <w:szCs w:val="28"/>
        </w:rPr>
        <w:t>2</w:t>
      </w:r>
      <w:r w:rsidR="001F74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</w:t>
      </w:r>
      <w:r w:rsidR="00090757">
        <w:rPr>
          <w:sz w:val="28"/>
          <w:szCs w:val="28"/>
        </w:rPr>
        <w:t>плановый период 202</w:t>
      </w:r>
      <w:r w:rsidR="001F740C">
        <w:rPr>
          <w:sz w:val="28"/>
          <w:szCs w:val="28"/>
        </w:rPr>
        <w:t>5</w:t>
      </w:r>
      <w:r w:rsidR="00090757">
        <w:rPr>
          <w:sz w:val="28"/>
          <w:szCs w:val="28"/>
        </w:rPr>
        <w:t xml:space="preserve"> и 202</w:t>
      </w:r>
      <w:r w:rsidR="001F740C">
        <w:rPr>
          <w:sz w:val="28"/>
          <w:szCs w:val="28"/>
        </w:rPr>
        <w:t>6</w:t>
      </w:r>
      <w:r w:rsidR="00090757">
        <w:rPr>
          <w:sz w:val="28"/>
          <w:szCs w:val="28"/>
        </w:rPr>
        <w:t xml:space="preserve"> годов ориентирована на обеспечение уровня доходов бюджета поселения</w:t>
      </w:r>
      <w:r w:rsidR="002C0A69">
        <w:rPr>
          <w:sz w:val="28"/>
          <w:szCs w:val="28"/>
        </w:rPr>
        <w:t>, необходимого для гарантированного и качественного выполнения задач и функций органов местного самоуправления, в том числе по исполнению в первоочередном порядке социальных обязательств и направлена на:</w:t>
      </w:r>
    </w:p>
    <w:p w:rsidR="002C0A69" w:rsidRDefault="002C0A69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DE4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и эффективности управления муниципальным имуществом с целью увеличения доходов от его использования путем проведения инвентаризации недвижимого имущества, усиления контроля за полнотой и своевременностью перечисления в бюджет поселения доходов от использования муниципальной собственности;</w:t>
      </w:r>
    </w:p>
    <w:p w:rsidR="004F0339" w:rsidRDefault="002C0A69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мероприятий по продаже </w:t>
      </w:r>
      <w:r w:rsidR="004F0339">
        <w:rPr>
          <w:sz w:val="28"/>
          <w:szCs w:val="28"/>
        </w:rPr>
        <w:t>недвижимого имущества, неиспользуемого для осуществления полномочий органов местного самоуправления, в целях обеспечения поступления дополнительных доходов от реализации такого имущества, а также сокращения затрат по его содержанию;</w:t>
      </w:r>
    </w:p>
    <w:p w:rsidR="004F0339" w:rsidRDefault="004F0339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DE4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 претензионно-исковой деятельности в целях взыскания задолженности по неналоговым доходам бюджета поселения;</w:t>
      </w:r>
    </w:p>
    <w:p w:rsidR="006451E2" w:rsidRDefault="000E0403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DE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качественного администрирования всех доходных источников бюджета поселения участниками бюджетного процесса, в целях увеличения собираемости доходов и обеспечения своевременного поступления платеже</w:t>
      </w:r>
      <w:r w:rsidR="006451E2">
        <w:rPr>
          <w:sz w:val="28"/>
          <w:szCs w:val="28"/>
        </w:rPr>
        <w:t>й в бюджет поселения;</w:t>
      </w:r>
    </w:p>
    <w:p w:rsidR="006451E2" w:rsidRDefault="006451E2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муниципальных правовых актов в области имущественных отношений. </w:t>
      </w:r>
    </w:p>
    <w:p w:rsidR="006D4868" w:rsidRDefault="006D4868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доходов проекта бюджета составлен исходя из фактических поступлений в 20</w:t>
      </w:r>
      <w:r w:rsidR="00A111EB">
        <w:rPr>
          <w:sz w:val="28"/>
          <w:szCs w:val="28"/>
        </w:rPr>
        <w:t>2</w:t>
      </w:r>
      <w:r w:rsidR="001F740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ожидаемых поступлений 20</w:t>
      </w:r>
      <w:r w:rsidR="007211E0">
        <w:rPr>
          <w:sz w:val="28"/>
          <w:szCs w:val="28"/>
        </w:rPr>
        <w:t>2</w:t>
      </w:r>
      <w:r w:rsidR="001F74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а также изменений нормативов отчислений отдельных налогов</w:t>
      </w:r>
      <w:r w:rsidR="003B19A3">
        <w:rPr>
          <w:sz w:val="28"/>
          <w:szCs w:val="28"/>
        </w:rPr>
        <w:t>,</w:t>
      </w:r>
      <w:r>
        <w:rPr>
          <w:sz w:val="28"/>
          <w:szCs w:val="28"/>
        </w:rPr>
        <w:t xml:space="preserve"> скорректированных с учетом предусмотренных законодательством нормативов распределения налогов и сборов, с использованием утвержденных на 20</w:t>
      </w:r>
      <w:r w:rsidR="00DA327B">
        <w:rPr>
          <w:sz w:val="28"/>
          <w:szCs w:val="28"/>
        </w:rPr>
        <w:t>2</w:t>
      </w:r>
      <w:r w:rsidR="001F74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1F6C2A">
        <w:rPr>
          <w:sz w:val="28"/>
          <w:szCs w:val="28"/>
        </w:rPr>
        <w:t>2</w:t>
      </w:r>
      <w:r w:rsidR="001F740C">
        <w:rPr>
          <w:sz w:val="28"/>
          <w:szCs w:val="28"/>
        </w:rPr>
        <w:t>5</w:t>
      </w:r>
      <w:r w:rsidR="008D3D46">
        <w:rPr>
          <w:sz w:val="28"/>
          <w:szCs w:val="28"/>
        </w:rPr>
        <w:t>-202</w:t>
      </w:r>
      <w:r w:rsidR="001F74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налоговых ставок (коэффициентов).</w:t>
      </w:r>
    </w:p>
    <w:p w:rsidR="006D4868" w:rsidRPr="00CF2650" w:rsidRDefault="006D4868" w:rsidP="003B19A3">
      <w:pPr>
        <w:ind w:firstLine="709"/>
        <w:jc w:val="both"/>
        <w:rPr>
          <w:sz w:val="28"/>
          <w:szCs w:val="28"/>
          <w:highlight w:val="yellow"/>
        </w:rPr>
      </w:pPr>
      <w:r w:rsidRPr="00AC4EAA">
        <w:rPr>
          <w:sz w:val="28"/>
          <w:szCs w:val="28"/>
        </w:rPr>
        <w:t>Общая сумма ожидаемых доходов в бюджет поселения на 20</w:t>
      </w:r>
      <w:r w:rsidR="00DA327B" w:rsidRPr="00AC4EAA">
        <w:rPr>
          <w:sz w:val="28"/>
          <w:szCs w:val="28"/>
        </w:rPr>
        <w:t>2</w:t>
      </w:r>
      <w:r w:rsidR="001F740C">
        <w:rPr>
          <w:sz w:val="28"/>
          <w:szCs w:val="28"/>
        </w:rPr>
        <w:t>4</w:t>
      </w:r>
      <w:r w:rsidRPr="00AC4EAA">
        <w:rPr>
          <w:sz w:val="28"/>
          <w:szCs w:val="28"/>
        </w:rPr>
        <w:t xml:space="preserve"> год составит </w:t>
      </w:r>
      <w:r w:rsidR="001F740C">
        <w:rPr>
          <w:sz w:val="28"/>
          <w:szCs w:val="28"/>
        </w:rPr>
        <w:t>23329,0</w:t>
      </w:r>
      <w:r w:rsidRPr="00AC4EAA">
        <w:rPr>
          <w:sz w:val="28"/>
          <w:szCs w:val="28"/>
        </w:rPr>
        <w:t xml:space="preserve"> тыс. рублей, в том числе собственных доходов </w:t>
      </w:r>
      <w:r w:rsidR="001F740C">
        <w:rPr>
          <w:sz w:val="28"/>
          <w:szCs w:val="28"/>
        </w:rPr>
        <w:t>6367,0</w:t>
      </w:r>
      <w:r w:rsidRPr="00AC4EAA">
        <w:rPr>
          <w:sz w:val="28"/>
          <w:szCs w:val="28"/>
        </w:rPr>
        <w:t xml:space="preserve"> тыс. рублей</w:t>
      </w:r>
      <w:r w:rsidR="00846C53" w:rsidRPr="00AC4EAA">
        <w:rPr>
          <w:sz w:val="28"/>
          <w:szCs w:val="28"/>
        </w:rPr>
        <w:t>,</w:t>
      </w:r>
      <w:r w:rsidRPr="00AC4EAA">
        <w:rPr>
          <w:sz w:val="28"/>
          <w:szCs w:val="28"/>
        </w:rPr>
        <w:t xml:space="preserve"> </w:t>
      </w:r>
      <w:r w:rsidR="000A3811" w:rsidRPr="00AC4EAA">
        <w:rPr>
          <w:sz w:val="28"/>
          <w:szCs w:val="28"/>
        </w:rPr>
        <w:t xml:space="preserve">безвозмездные поступления </w:t>
      </w:r>
      <w:r w:rsidR="001F740C">
        <w:rPr>
          <w:sz w:val="28"/>
          <w:szCs w:val="28"/>
        </w:rPr>
        <w:t>16962,0</w:t>
      </w:r>
      <w:r w:rsidR="000A3811" w:rsidRPr="00AC4EAA">
        <w:rPr>
          <w:sz w:val="28"/>
          <w:szCs w:val="28"/>
        </w:rPr>
        <w:t xml:space="preserve"> тыс. рублей</w:t>
      </w:r>
      <w:r w:rsidR="00846C53" w:rsidRPr="00AC4EAA">
        <w:rPr>
          <w:sz w:val="28"/>
          <w:szCs w:val="28"/>
        </w:rPr>
        <w:t>.</w:t>
      </w:r>
      <w:r w:rsidR="000A3811" w:rsidRPr="00AC4EAA">
        <w:rPr>
          <w:sz w:val="28"/>
          <w:szCs w:val="28"/>
        </w:rPr>
        <w:t xml:space="preserve"> </w:t>
      </w:r>
      <w:r w:rsidR="00C07716" w:rsidRPr="00AC4EAA">
        <w:rPr>
          <w:sz w:val="28"/>
          <w:szCs w:val="28"/>
        </w:rPr>
        <w:t>В сравнении с</w:t>
      </w:r>
      <w:r w:rsidR="00530EB7">
        <w:rPr>
          <w:sz w:val="28"/>
          <w:szCs w:val="28"/>
        </w:rPr>
        <w:t xml:space="preserve"> ожидаемым поступлением в</w:t>
      </w:r>
      <w:r w:rsidR="00C07716" w:rsidRPr="00AC4EAA">
        <w:rPr>
          <w:sz w:val="28"/>
          <w:szCs w:val="28"/>
        </w:rPr>
        <w:t xml:space="preserve"> 202</w:t>
      </w:r>
      <w:r w:rsidR="00132EB1">
        <w:rPr>
          <w:sz w:val="28"/>
          <w:szCs w:val="28"/>
        </w:rPr>
        <w:t>3</w:t>
      </w:r>
      <w:r w:rsidR="00C07716" w:rsidRPr="00AC4EAA">
        <w:rPr>
          <w:sz w:val="28"/>
          <w:szCs w:val="28"/>
        </w:rPr>
        <w:t xml:space="preserve"> год</w:t>
      </w:r>
      <w:r w:rsidR="00530EB7">
        <w:rPr>
          <w:sz w:val="28"/>
          <w:szCs w:val="28"/>
        </w:rPr>
        <w:t>у</w:t>
      </w:r>
      <w:r w:rsidR="00C07716" w:rsidRPr="00AC4EAA">
        <w:rPr>
          <w:sz w:val="28"/>
          <w:szCs w:val="28"/>
        </w:rPr>
        <w:t xml:space="preserve"> </w:t>
      </w:r>
      <w:r w:rsidR="005D2AEF" w:rsidRPr="00AC4EAA">
        <w:rPr>
          <w:sz w:val="28"/>
          <w:szCs w:val="28"/>
        </w:rPr>
        <w:t>в 202</w:t>
      </w:r>
      <w:r w:rsidR="00132EB1">
        <w:rPr>
          <w:sz w:val="28"/>
          <w:szCs w:val="28"/>
        </w:rPr>
        <w:t>4</w:t>
      </w:r>
      <w:r w:rsidR="005D2AEF" w:rsidRPr="00AC4EAA">
        <w:rPr>
          <w:sz w:val="28"/>
          <w:szCs w:val="28"/>
        </w:rPr>
        <w:t xml:space="preserve"> году </w:t>
      </w:r>
      <w:r w:rsidR="00530EB7">
        <w:rPr>
          <w:sz w:val="28"/>
          <w:szCs w:val="28"/>
        </w:rPr>
        <w:t xml:space="preserve">собственные </w:t>
      </w:r>
      <w:r w:rsidR="005D2AEF" w:rsidRPr="00AC4EAA">
        <w:rPr>
          <w:sz w:val="28"/>
          <w:szCs w:val="28"/>
        </w:rPr>
        <w:t>доходы</w:t>
      </w:r>
      <w:r w:rsidR="005A492A">
        <w:rPr>
          <w:sz w:val="28"/>
          <w:szCs w:val="28"/>
        </w:rPr>
        <w:t xml:space="preserve"> в общем объеме</w:t>
      </w:r>
      <w:r w:rsidR="00530EB7">
        <w:rPr>
          <w:sz w:val="28"/>
          <w:szCs w:val="28"/>
        </w:rPr>
        <w:t xml:space="preserve"> </w:t>
      </w:r>
      <w:r w:rsidR="00530EB7" w:rsidRPr="005A492A">
        <w:rPr>
          <w:sz w:val="28"/>
          <w:szCs w:val="28"/>
        </w:rPr>
        <w:t>планируются с у</w:t>
      </w:r>
      <w:r w:rsidR="005A492A" w:rsidRPr="005A492A">
        <w:rPr>
          <w:sz w:val="28"/>
          <w:szCs w:val="28"/>
        </w:rPr>
        <w:t>величением</w:t>
      </w:r>
      <w:r w:rsidR="00C07716" w:rsidRPr="00AC4EAA">
        <w:rPr>
          <w:sz w:val="28"/>
          <w:szCs w:val="28"/>
        </w:rPr>
        <w:t xml:space="preserve">. </w:t>
      </w:r>
      <w:r w:rsidR="00530EB7">
        <w:rPr>
          <w:sz w:val="28"/>
          <w:szCs w:val="28"/>
        </w:rPr>
        <w:t>Расчеты основывались на данных статистической и налоговой отчетности</w:t>
      </w:r>
      <w:r w:rsidR="007B6CE4">
        <w:rPr>
          <w:sz w:val="28"/>
          <w:szCs w:val="28"/>
        </w:rPr>
        <w:t xml:space="preserve"> – </w:t>
      </w:r>
      <w:r w:rsidR="00530EB7">
        <w:rPr>
          <w:sz w:val="28"/>
          <w:szCs w:val="28"/>
        </w:rPr>
        <w:t>доходы</w:t>
      </w:r>
      <w:r w:rsidR="007B6CE4">
        <w:rPr>
          <w:sz w:val="28"/>
          <w:szCs w:val="28"/>
        </w:rPr>
        <w:t xml:space="preserve">: </w:t>
      </w:r>
      <w:r w:rsidR="00530EB7">
        <w:rPr>
          <w:sz w:val="28"/>
          <w:szCs w:val="28"/>
        </w:rPr>
        <w:t>налоговая база организаций, индивидуальных предпринимателей и кр</w:t>
      </w:r>
      <w:r w:rsidR="00FC3609">
        <w:rPr>
          <w:sz w:val="28"/>
          <w:szCs w:val="28"/>
        </w:rPr>
        <w:t>е</w:t>
      </w:r>
      <w:r w:rsidR="00530EB7">
        <w:rPr>
          <w:sz w:val="28"/>
          <w:szCs w:val="28"/>
        </w:rPr>
        <w:t>стьянских (фермерских) хозяйст</w:t>
      </w:r>
      <w:r w:rsidR="00FC3609">
        <w:rPr>
          <w:sz w:val="28"/>
          <w:szCs w:val="28"/>
        </w:rPr>
        <w:t>в</w:t>
      </w:r>
      <w:r w:rsidR="00530EB7">
        <w:rPr>
          <w:sz w:val="28"/>
          <w:szCs w:val="28"/>
        </w:rPr>
        <w:t xml:space="preserve"> для расчета единого сельскохозяйственного налога; общая инвентаризационная стоимость строений, помещений и сооружений, находящихся в собственности физически</w:t>
      </w:r>
      <w:r w:rsidR="00FC3609">
        <w:rPr>
          <w:sz w:val="28"/>
          <w:szCs w:val="28"/>
        </w:rPr>
        <w:t>х</w:t>
      </w:r>
      <w:r w:rsidR="00530EB7">
        <w:rPr>
          <w:sz w:val="28"/>
          <w:szCs w:val="28"/>
        </w:rPr>
        <w:t xml:space="preserve"> лиц для расчета налога на </w:t>
      </w:r>
      <w:r w:rsidR="00FC3609">
        <w:rPr>
          <w:sz w:val="28"/>
          <w:szCs w:val="28"/>
        </w:rPr>
        <w:t>имущество физических лиц; кадастровая стоимость земельных участков физических и юридических лиц для расчета земельного налога.</w:t>
      </w:r>
    </w:p>
    <w:p w:rsidR="007D2C91" w:rsidRDefault="006A4510" w:rsidP="003B19A3">
      <w:pPr>
        <w:pStyle w:val="a4"/>
        <w:ind w:firstLine="720"/>
      </w:pPr>
      <w:r w:rsidRPr="00FC3609">
        <w:t>Прогнозируемый объё</w:t>
      </w:r>
      <w:r w:rsidR="007D2C91" w:rsidRPr="00FC3609">
        <w:t>м</w:t>
      </w:r>
      <w:r w:rsidR="00B73CEE" w:rsidRPr="00FC3609">
        <w:t>,</w:t>
      </w:r>
      <w:r w:rsidR="007D2C91" w:rsidRPr="00FC3609">
        <w:rPr>
          <w:lang w:val="ru-MD"/>
        </w:rPr>
        <w:t xml:space="preserve"> и ст</w:t>
      </w:r>
      <w:r w:rsidR="003B19A3" w:rsidRPr="00FC3609">
        <w:rPr>
          <w:lang w:val="ru-MD"/>
        </w:rPr>
        <w:t>руктура налоговых и неналоговых</w:t>
      </w:r>
      <w:r w:rsidR="007D2C91" w:rsidRPr="00FC3609">
        <w:t xml:space="preserve"> доходов бюджета </w:t>
      </w:r>
      <w:r w:rsidR="00134980" w:rsidRPr="00FC3609">
        <w:t xml:space="preserve">поселения </w:t>
      </w:r>
      <w:r w:rsidR="002B48B2" w:rsidRPr="00FC3609">
        <w:t>в 20</w:t>
      </w:r>
      <w:r w:rsidR="007211E0" w:rsidRPr="00FC3609">
        <w:t>2</w:t>
      </w:r>
      <w:r w:rsidR="00EB399E">
        <w:t>3</w:t>
      </w:r>
      <w:r w:rsidR="007D2C91" w:rsidRPr="00FC3609">
        <w:t>-20</w:t>
      </w:r>
      <w:r w:rsidR="00DA327B" w:rsidRPr="00FC3609">
        <w:t>2</w:t>
      </w:r>
      <w:r w:rsidR="00EB399E">
        <w:t>4</w:t>
      </w:r>
      <w:r w:rsidR="00B54E59" w:rsidRPr="00FC3609">
        <w:t xml:space="preserve"> годах представлены в таблице №</w:t>
      </w:r>
      <w:r w:rsidR="00B54E59">
        <w:t>1</w:t>
      </w:r>
      <w:r w:rsidR="00CE618B" w:rsidRPr="00407318">
        <w:t>:</w:t>
      </w:r>
      <w:r w:rsidR="007D2C91" w:rsidRPr="00407318">
        <w:t xml:space="preserve"> </w:t>
      </w:r>
    </w:p>
    <w:p w:rsidR="00947126" w:rsidRDefault="00947126" w:rsidP="003B19A3">
      <w:pPr>
        <w:pStyle w:val="a4"/>
        <w:ind w:firstLine="720"/>
      </w:pPr>
    </w:p>
    <w:p w:rsidR="00947126" w:rsidRDefault="00947126" w:rsidP="003B19A3">
      <w:pPr>
        <w:pStyle w:val="a4"/>
        <w:ind w:firstLine="720"/>
      </w:pPr>
    </w:p>
    <w:p w:rsidR="007D2C91" w:rsidRPr="00CE618B" w:rsidRDefault="003B19A3" w:rsidP="003B19A3">
      <w:pPr>
        <w:pStyle w:val="a4"/>
        <w:ind w:left="6372" w:firstLine="708"/>
      </w:pPr>
      <w:r>
        <w:lastRenderedPageBreak/>
        <w:t xml:space="preserve">                </w:t>
      </w:r>
      <w:r w:rsidR="00B54E59">
        <w:t>таблица №1</w:t>
      </w:r>
    </w:p>
    <w:tbl>
      <w:tblPr>
        <w:tblW w:w="9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18"/>
        <w:gridCol w:w="1417"/>
        <w:gridCol w:w="1560"/>
        <w:gridCol w:w="1432"/>
      </w:tblGrid>
      <w:tr w:rsidR="009D5D10" w:rsidRPr="009903BF" w:rsidTr="00B2622A">
        <w:trPr>
          <w:trHeight w:val="735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D10" w:rsidRPr="009903BF" w:rsidRDefault="009D5D10" w:rsidP="003B19A3">
            <w:pPr>
              <w:jc w:val="both"/>
              <w:rPr>
                <w:b/>
                <w:sz w:val="24"/>
                <w:szCs w:val="24"/>
              </w:rPr>
            </w:pPr>
            <w:r w:rsidRPr="009903B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D10" w:rsidRPr="009903BF" w:rsidRDefault="009D5D10" w:rsidP="00EB399E">
            <w:pPr>
              <w:jc w:val="both"/>
              <w:rPr>
                <w:b/>
                <w:sz w:val="24"/>
                <w:szCs w:val="24"/>
              </w:rPr>
            </w:pPr>
            <w:r w:rsidRPr="009903BF">
              <w:rPr>
                <w:b/>
                <w:sz w:val="24"/>
                <w:szCs w:val="24"/>
              </w:rPr>
              <w:t>20</w:t>
            </w:r>
            <w:r w:rsidR="007211E0" w:rsidRPr="009903BF">
              <w:rPr>
                <w:b/>
                <w:sz w:val="24"/>
                <w:szCs w:val="24"/>
              </w:rPr>
              <w:t>2</w:t>
            </w:r>
            <w:r w:rsidR="00EB399E" w:rsidRPr="009903BF">
              <w:rPr>
                <w:b/>
                <w:sz w:val="24"/>
                <w:szCs w:val="24"/>
              </w:rPr>
              <w:t>3</w:t>
            </w:r>
            <w:r w:rsidRPr="009903BF">
              <w:rPr>
                <w:b/>
                <w:sz w:val="24"/>
                <w:szCs w:val="24"/>
              </w:rPr>
              <w:t xml:space="preserve"> год (оценка)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D10" w:rsidRPr="009903BF" w:rsidRDefault="009D5D10" w:rsidP="00E46722">
            <w:pPr>
              <w:jc w:val="both"/>
              <w:rPr>
                <w:b/>
                <w:sz w:val="24"/>
                <w:szCs w:val="24"/>
              </w:rPr>
            </w:pPr>
            <w:r w:rsidRPr="009903BF">
              <w:rPr>
                <w:b/>
                <w:sz w:val="24"/>
                <w:szCs w:val="24"/>
              </w:rPr>
              <w:t>20</w:t>
            </w:r>
            <w:r w:rsidR="00DA327B" w:rsidRPr="009903BF">
              <w:rPr>
                <w:b/>
                <w:sz w:val="24"/>
                <w:szCs w:val="24"/>
              </w:rPr>
              <w:t>2</w:t>
            </w:r>
            <w:r w:rsidR="00EB399E" w:rsidRPr="009903BF">
              <w:rPr>
                <w:b/>
                <w:sz w:val="24"/>
                <w:szCs w:val="24"/>
              </w:rPr>
              <w:t>4</w:t>
            </w:r>
            <w:r w:rsidRPr="009903BF">
              <w:rPr>
                <w:b/>
                <w:sz w:val="24"/>
                <w:szCs w:val="24"/>
              </w:rPr>
              <w:t xml:space="preserve"> год (прогноз)</w:t>
            </w:r>
          </w:p>
        </w:tc>
      </w:tr>
      <w:tr w:rsidR="009D5D10" w:rsidRPr="009903BF" w:rsidTr="00B2622A">
        <w:trPr>
          <w:trHeight w:val="600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D10" w:rsidRPr="009903BF" w:rsidRDefault="009D5D10" w:rsidP="003B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B2622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структура</w:t>
            </w:r>
            <w:r w:rsidR="009D5D10" w:rsidRPr="009903BF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тыс. руб.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B2622A" w:rsidP="006309C3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9903BF">
              <w:rPr>
                <w:sz w:val="24"/>
                <w:szCs w:val="24"/>
              </w:rPr>
              <w:t>структура,</w:t>
            </w:r>
            <w:r w:rsidR="009D5D10" w:rsidRPr="009903BF">
              <w:rPr>
                <w:sz w:val="24"/>
                <w:szCs w:val="24"/>
              </w:rPr>
              <w:t>%</w:t>
            </w:r>
            <w:proofErr w:type="gramEnd"/>
          </w:p>
        </w:tc>
      </w:tr>
      <w:tr w:rsidR="009D5D10" w:rsidRPr="009903BF" w:rsidTr="00B2622A">
        <w:trPr>
          <w:trHeight w:val="189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10" w:rsidRPr="009903BF" w:rsidRDefault="009D5D10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5</w:t>
            </w:r>
          </w:p>
        </w:tc>
      </w:tr>
      <w:tr w:rsidR="007E44FA" w:rsidRPr="009903BF" w:rsidTr="00B2622A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6277,0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6367,0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46722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44FA" w:rsidRPr="009903BF" w:rsidTr="00B2622A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B415C0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5373,0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5463,0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85,8</w:t>
            </w:r>
          </w:p>
        </w:tc>
      </w:tr>
      <w:tr w:rsidR="007E44FA" w:rsidRPr="009903BF" w:rsidTr="00B2622A">
        <w:trPr>
          <w:trHeight w:val="2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</w:p>
        </w:tc>
      </w:tr>
      <w:tr w:rsidR="007E44FA" w:rsidRPr="009903BF" w:rsidTr="00B2622A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FC3609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94,0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1,5</w:t>
            </w:r>
          </w:p>
        </w:tc>
      </w:tr>
      <w:tr w:rsidR="007E44FA" w:rsidRPr="009903BF" w:rsidTr="00B2622A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  <w:lang w:val="en-US"/>
              </w:rPr>
            </w:pPr>
            <w:r w:rsidRPr="009903BF">
              <w:rPr>
                <w:sz w:val="24"/>
                <w:szCs w:val="24"/>
              </w:rPr>
              <w:t>4193,0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B2622A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65,</w:t>
            </w:r>
            <w:r w:rsidR="00A45978" w:rsidRPr="009903BF">
              <w:rPr>
                <w:sz w:val="24"/>
                <w:szCs w:val="24"/>
              </w:rPr>
              <w:t>8</w:t>
            </w:r>
          </w:p>
        </w:tc>
      </w:tr>
      <w:tr w:rsidR="007E44FA" w:rsidRPr="009903BF" w:rsidTr="00B2622A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645,0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10,1</w:t>
            </w:r>
          </w:p>
        </w:tc>
      </w:tr>
      <w:tr w:rsidR="007E44FA" w:rsidRPr="009903BF" w:rsidTr="00B2622A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46722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514,0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8,1</w:t>
            </w:r>
          </w:p>
        </w:tc>
      </w:tr>
      <w:tr w:rsidR="007E44FA" w:rsidRPr="009903BF" w:rsidTr="00B2622A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Гос.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CF2650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EB399E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17,0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3B19A3">
            <w:pPr>
              <w:jc w:val="both"/>
              <w:rPr>
                <w:sz w:val="24"/>
                <w:szCs w:val="24"/>
              </w:rPr>
            </w:pPr>
            <w:r w:rsidRPr="009903BF">
              <w:rPr>
                <w:sz w:val="24"/>
                <w:szCs w:val="24"/>
              </w:rPr>
              <w:t>0,3</w:t>
            </w:r>
          </w:p>
        </w:tc>
      </w:tr>
      <w:tr w:rsidR="007E44FA" w:rsidRPr="009903BF" w:rsidTr="00B2622A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601B0A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5E84" w:rsidP="003B19A3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904,0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EB399E" w:rsidP="00B415C0">
            <w:pPr>
              <w:jc w:val="both"/>
              <w:rPr>
                <w:b/>
                <w:bCs/>
                <w:sz w:val="24"/>
                <w:szCs w:val="24"/>
              </w:rPr>
            </w:pPr>
            <w:r w:rsidRPr="009903BF">
              <w:rPr>
                <w:b/>
                <w:bCs/>
                <w:sz w:val="24"/>
                <w:szCs w:val="24"/>
              </w:rPr>
              <w:t>14,2</w:t>
            </w:r>
          </w:p>
        </w:tc>
      </w:tr>
      <w:tr w:rsidR="007E44FA" w:rsidRPr="009903BF" w:rsidTr="00B2622A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FA" w:rsidRPr="009903BF" w:rsidRDefault="007E44FA" w:rsidP="003B19A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04471" w:rsidRPr="009903BF" w:rsidTr="00B2622A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71" w:rsidRPr="009903BF" w:rsidRDefault="00804471" w:rsidP="00647675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Доходы</w:t>
            </w:r>
            <w:r w:rsidR="00647675" w:rsidRPr="009903BF">
              <w:rPr>
                <w:bCs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поселений.</w:t>
            </w:r>
            <w:r w:rsidR="009F1074" w:rsidRPr="009903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71" w:rsidRPr="009903BF" w:rsidRDefault="00601B0A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904,0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71" w:rsidRPr="009903BF" w:rsidRDefault="00601B0A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71" w:rsidRPr="009903BF" w:rsidRDefault="007E5E84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904,0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71" w:rsidRPr="009903BF" w:rsidRDefault="00EB399E" w:rsidP="003B19A3">
            <w:pPr>
              <w:jc w:val="both"/>
              <w:rPr>
                <w:bCs/>
                <w:sz w:val="24"/>
                <w:szCs w:val="24"/>
              </w:rPr>
            </w:pPr>
            <w:r w:rsidRPr="009903BF">
              <w:rPr>
                <w:bCs/>
                <w:sz w:val="24"/>
                <w:szCs w:val="24"/>
              </w:rPr>
              <w:t>14,2</w:t>
            </w:r>
          </w:p>
        </w:tc>
      </w:tr>
    </w:tbl>
    <w:p w:rsidR="000A1595" w:rsidRDefault="000A1595" w:rsidP="003B19A3">
      <w:pPr>
        <w:pStyle w:val="a4"/>
        <w:ind w:firstLine="708"/>
        <w:rPr>
          <w:b/>
        </w:rPr>
      </w:pPr>
    </w:p>
    <w:p w:rsidR="007D2C91" w:rsidRPr="00EF67CC" w:rsidRDefault="00486D85" w:rsidP="003B19A3">
      <w:pPr>
        <w:pStyle w:val="a4"/>
        <w:ind w:firstLine="708"/>
      </w:pPr>
      <w:r w:rsidRPr="00486D85">
        <w:rPr>
          <w:b/>
        </w:rPr>
        <w:t>4.1</w:t>
      </w:r>
      <w:r>
        <w:t xml:space="preserve">. </w:t>
      </w:r>
      <w:r w:rsidR="005D1BF5" w:rsidRPr="00EF67CC">
        <w:t xml:space="preserve">На долю </w:t>
      </w:r>
      <w:r w:rsidR="005D1BF5" w:rsidRPr="00EF67CC">
        <w:rPr>
          <w:b/>
        </w:rPr>
        <w:t>налоговых доходов</w:t>
      </w:r>
      <w:r w:rsidR="005D1BF5" w:rsidRPr="00EF67CC">
        <w:t xml:space="preserve"> приходится </w:t>
      </w:r>
      <w:r w:rsidR="00095236">
        <w:t>85,8</w:t>
      </w:r>
      <w:r w:rsidR="005D1BF5" w:rsidRPr="00EF67CC">
        <w:t>% доходов бюджета</w:t>
      </w:r>
      <w:r w:rsidR="00984761">
        <w:t xml:space="preserve"> поселения</w:t>
      </w:r>
      <w:r w:rsidR="000F6856" w:rsidRPr="00EF67CC">
        <w:t>.</w:t>
      </w:r>
      <w:r w:rsidR="00AC0ABE">
        <w:t xml:space="preserve"> </w:t>
      </w:r>
      <w:r w:rsidR="002E0270">
        <w:t>Поступление налоговых доходов в 202</w:t>
      </w:r>
      <w:r w:rsidR="00A30EE7">
        <w:t>4</w:t>
      </w:r>
      <w:r w:rsidR="002E0270">
        <w:t xml:space="preserve"> году в сравнении с 202</w:t>
      </w:r>
      <w:r w:rsidR="00A30EE7">
        <w:t xml:space="preserve">3 </w:t>
      </w:r>
      <w:r w:rsidR="002E0270">
        <w:t>годом планируется с у</w:t>
      </w:r>
      <w:r w:rsidR="00A30EE7">
        <w:t>велич</w:t>
      </w:r>
      <w:r w:rsidR="002E0270">
        <w:t>ением на</w:t>
      </w:r>
      <w:r w:rsidR="007B6CE4">
        <w:t xml:space="preserve"> </w:t>
      </w:r>
      <w:r w:rsidR="00A30EE7">
        <w:t xml:space="preserve">90,0 </w:t>
      </w:r>
      <w:r w:rsidR="002E0270">
        <w:t>тыс. рублей.</w:t>
      </w:r>
    </w:p>
    <w:p w:rsidR="00530994" w:rsidRDefault="0037553F" w:rsidP="003B19A3">
      <w:pPr>
        <w:pStyle w:val="a4"/>
        <w:ind w:firstLine="708"/>
      </w:pPr>
      <w:r>
        <w:t>Основным</w:t>
      </w:r>
      <w:r w:rsidR="00984761" w:rsidRPr="004B0DDB">
        <w:t xml:space="preserve"> нал</w:t>
      </w:r>
      <w:r>
        <w:t>огам</w:t>
      </w:r>
      <w:r w:rsidR="00984761" w:rsidRPr="004B0DDB">
        <w:t>, за счет которых формируется налоговая база бюджета поселения</w:t>
      </w:r>
      <w:r w:rsidR="006021FF" w:rsidRPr="004B0DDB">
        <w:t>,</w:t>
      </w:r>
      <w:r w:rsidR="00984761" w:rsidRPr="004B0DDB">
        <w:t xml:space="preserve"> являются: земельный налог </w:t>
      </w:r>
      <w:r w:rsidR="00A30EE7">
        <w:t>4193,0</w:t>
      </w:r>
      <w:r w:rsidR="00DC31B2">
        <w:t xml:space="preserve"> тыс. рублей (</w:t>
      </w:r>
      <w:r w:rsidR="00A30EE7">
        <w:t>65,8</w:t>
      </w:r>
      <w:r w:rsidR="00421EDF">
        <w:t>%</w:t>
      </w:r>
      <w:r w:rsidR="002E0270">
        <w:t xml:space="preserve">), что </w:t>
      </w:r>
      <w:r w:rsidR="00A30EE7">
        <w:t>бол</w:t>
      </w:r>
      <w:r w:rsidR="002E0270">
        <w:t>ьше ожидаемых поступлений в 202</w:t>
      </w:r>
      <w:r w:rsidR="00A30EE7">
        <w:t>3</w:t>
      </w:r>
      <w:r w:rsidR="006270FC">
        <w:t xml:space="preserve"> году на </w:t>
      </w:r>
      <w:r w:rsidR="00A30EE7">
        <w:t>67,0</w:t>
      </w:r>
      <w:r w:rsidR="002E0270">
        <w:t xml:space="preserve"> тыс. рублей. В</w:t>
      </w:r>
      <w:r w:rsidR="00C07716">
        <w:t xml:space="preserve"> 202</w:t>
      </w:r>
      <w:r w:rsidR="00A30EE7">
        <w:t>5</w:t>
      </w:r>
      <w:r w:rsidR="00C07716">
        <w:t xml:space="preserve"> и 202</w:t>
      </w:r>
      <w:r w:rsidR="00A30EE7">
        <w:t>6</w:t>
      </w:r>
      <w:r w:rsidR="00C07716">
        <w:t xml:space="preserve"> годах планируется поступление доходов по земельному налогу по </w:t>
      </w:r>
      <w:r w:rsidR="00A30EE7">
        <w:t>4193,0</w:t>
      </w:r>
      <w:r w:rsidR="00C07716">
        <w:t xml:space="preserve"> тыс. рублей на каждый год.</w:t>
      </w:r>
    </w:p>
    <w:p w:rsidR="004B0DDB" w:rsidRDefault="004B0DDB" w:rsidP="003B19A3">
      <w:pPr>
        <w:pStyle w:val="a4"/>
        <w:ind w:firstLine="708"/>
      </w:pPr>
      <w:r>
        <w:t xml:space="preserve">Поступление налога на имущество физических лиц запланировано в сумме </w:t>
      </w:r>
      <w:r w:rsidR="00A30EE7">
        <w:t>94,0</w:t>
      </w:r>
      <w:r w:rsidR="00FC0A09">
        <w:t xml:space="preserve"> тыс. рублей, что составляет </w:t>
      </w:r>
      <w:r w:rsidR="00A30EE7">
        <w:t>1,5</w:t>
      </w:r>
      <w:r w:rsidR="00FC0A09">
        <w:t>% в общем объеме собственны</w:t>
      </w:r>
      <w:r w:rsidR="00C07716">
        <w:t>х</w:t>
      </w:r>
      <w:r w:rsidR="005D2AEF">
        <w:t xml:space="preserve"> доходов. Объем поступлений в 202</w:t>
      </w:r>
      <w:r w:rsidR="00A30EE7">
        <w:t>5</w:t>
      </w:r>
      <w:r w:rsidR="00B2622A">
        <w:t xml:space="preserve"> </w:t>
      </w:r>
      <w:r w:rsidR="005D2AEF">
        <w:t>и 202</w:t>
      </w:r>
      <w:r w:rsidR="00A30EE7">
        <w:t>6</w:t>
      </w:r>
      <w:r w:rsidR="005D2AEF">
        <w:t xml:space="preserve"> годах планируется без изменений к 202</w:t>
      </w:r>
      <w:r w:rsidR="00A30EE7">
        <w:t>4</w:t>
      </w:r>
      <w:r w:rsidR="005D2AEF">
        <w:t xml:space="preserve"> году.</w:t>
      </w:r>
      <w:r w:rsidR="0037553F">
        <w:t xml:space="preserve"> Расчет налогового потенциала по налогу на имущество физических лиц произведен из фактически сложившейся налогооблагаемой базы по итогам налоговой отчетности, по данным МИ ФНС РФ по ВО, средней налоговой ставки и корректирующего коэффициента на изменения налогового законодательства.</w:t>
      </w:r>
    </w:p>
    <w:p w:rsidR="0037553F" w:rsidRDefault="0037553F" w:rsidP="003B19A3">
      <w:pPr>
        <w:pStyle w:val="a4"/>
        <w:ind w:firstLine="708"/>
      </w:pPr>
      <w:r>
        <w:t>Оценка налогового потенциала по налогу на доходы с физических лиц в бюджет поселения на 202</w:t>
      </w:r>
      <w:r w:rsidR="00A30EE7">
        <w:t>4</w:t>
      </w:r>
      <w:r>
        <w:t xml:space="preserve"> год </w:t>
      </w:r>
      <w:r w:rsidR="00B2622A">
        <w:t xml:space="preserve">в сумме </w:t>
      </w:r>
      <w:r w:rsidR="00A30EE7">
        <w:t>645,0</w:t>
      </w:r>
      <w:r w:rsidR="00B2622A">
        <w:t xml:space="preserve"> тыс. рублей, на</w:t>
      </w:r>
      <w:r>
        <w:t xml:space="preserve"> плановый период 202</w:t>
      </w:r>
      <w:r w:rsidR="00A30EE7">
        <w:t>5</w:t>
      </w:r>
      <w:r w:rsidR="00B2622A">
        <w:t xml:space="preserve"> –</w:t>
      </w:r>
      <w:r>
        <w:t xml:space="preserve"> 202</w:t>
      </w:r>
      <w:r w:rsidR="00A30EE7">
        <w:t>6</w:t>
      </w:r>
      <w:r w:rsidR="00B2622A">
        <w:t xml:space="preserve"> </w:t>
      </w:r>
      <w:r>
        <w:t xml:space="preserve">годов в сумме </w:t>
      </w:r>
      <w:r w:rsidR="00A30EE7">
        <w:t xml:space="preserve">674,0 тыс. рублей и 701,0 тыс. рублей </w:t>
      </w:r>
      <w:r w:rsidR="00B2622A">
        <w:t>на каждый год</w:t>
      </w:r>
      <w:r>
        <w:t xml:space="preserve">. </w:t>
      </w:r>
      <w:r>
        <w:lastRenderedPageBreak/>
        <w:t xml:space="preserve">При расчете поступлений по налогу на доходы с физических лиц </w:t>
      </w:r>
      <w:r w:rsidR="007E0BAD">
        <w:t>применялась оценка прогнозного фонда оплаты труда, средняя репрезентативная налоговая ставка, фактически сложившаяся по стати</w:t>
      </w:r>
      <w:r w:rsidR="006309C3">
        <w:t>сти</w:t>
      </w:r>
      <w:r w:rsidR="007E0BAD">
        <w:t>ческой и налоговой отчетности.</w:t>
      </w:r>
    </w:p>
    <w:p w:rsidR="00B82679" w:rsidRDefault="00B82679" w:rsidP="003B19A3">
      <w:pPr>
        <w:pStyle w:val="a4"/>
        <w:ind w:firstLine="708"/>
      </w:pPr>
      <w:r w:rsidRPr="00EC0C0E">
        <w:t xml:space="preserve">Прогноз поступлений </w:t>
      </w:r>
      <w:r w:rsidRPr="00B82679">
        <w:t>единого сельскохозяйственного налога</w:t>
      </w:r>
      <w:r w:rsidRPr="00EC0C0E">
        <w:t xml:space="preserve"> в бюджет </w:t>
      </w:r>
      <w:r>
        <w:t xml:space="preserve">поселения </w:t>
      </w:r>
      <w:r w:rsidRPr="00EC0C0E">
        <w:t>в 2</w:t>
      </w:r>
      <w:r w:rsidR="00091B62">
        <w:t>02</w:t>
      </w:r>
      <w:r w:rsidR="00A30EE7">
        <w:t>4</w:t>
      </w:r>
      <w:r w:rsidRPr="00EC0C0E">
        <w:t xml:space="preserve"> году планируется </w:t>
      </w:r>
      <w:r w:rsidR="008850F4">
        <w:t xml:space="preserve">в сумме </w:t>
      </w:r>
      <w:r w:rsidR="006270FC">
        <w:t>514,0</w:t>
      </w:r>
      <w:r w:rsidRPr="00EC0C0E">
        <w:t xml:space="preserve"> тыс. рублей</w:t>
      </w:r>
      <w:r w:rsidR="008850F4">
        <w:t xml:space="preserve">, </w:t>
      </w:r>
      <w:r w:rsidR="00B2622A">
        <w:t>8,6</w:t>
      </w:r>
      <w:r w:rsidR="008850F4">
        <w:t>%.</w:t>
      </w:r>
      <w:r w:rsidR="007E0BAD" w:rsidRPr="007E0BAD">
        <w:t xml:space="preserve"> </w:t>
      </w:r>
      <w:r w:rsidR="007E0BAD">
        <w:t>Объем поступлений в 202</w:t>
      </w:r>
      <w:r w:rsidR="00A30EE7">
        <w:t xml:space="preserve">5 </w:t>
      </w:r>
      <w:r w:rsidR="007E0BAD">
        <w:t>и 202</w:t>
      </w:r>
      <w:r w:rsidR="00A30EE7">
        <w:t>6</w:t>
      </w:r>
      <w:r w:rsidR="007E0BAD">
        <w:t xml:space="preserve"> годах планируется </w:t>
      </w:r>
      <w:r w:rsidR="00A52EC0">
        <w:t>в сумме по 550,0 тыс. рублей на каждый год.</w:t>
      </w:r>
    </w:p>
    <w:p w:rsidR="002571A9" w:rsidRDefault="00FD52A7" w:rsidP="003B19A3">
      <w:pPr>
        <w:pStyle w:val="a4"/>
        <w:ind w:firstLine="708"/>
      </w:pPr>
      <w:r w:rsidRPr="006021FF">
        <w:t>Государственная пошлина</w:t>
      </w:r>
      <w:r>
        <w:t xml:space="preserve"> </w:t>
      </w:r>
      <w:r w:rsidR="00157F5F">
        <w:t>запланирована</w:t>
      </w:r>
      <w:r w:rsidR="00C86FDF">
        <w:t xml:space="preserve"> в сумме </w:t>
      </w:r>
      <w:r w:rsidR="00A52EC0">
        <w:t>17,0</w:t>
      </w:r>
      <w:r w:rsidR="00C86FDF">
        <w:t xml:space="preserve"> тыс. рублей</w:t>
      </w:r>
      <w:r w:rsidR="00530994">
        <w:t xml:space="preserve">. </w:t>
      </w:r>
      <w:r w:rsidR="007E0BAD">
        <w:t>Объем поступлений в 202</w:t>
      </w:r>
      <w:r w:rsidR="00A52EC0">
        <w:t>5</w:t>
      </w:r>
      <w:r w:rsidR="007E0BAD">
        <w:t xml:space="preserve"> и 202</w:t>
      </w:r>
      <w:r w:rsidR="00A52EC0">
        <w:t>6</w:t>
      </w:r>
      <w:r w:rsidR="00B2622A">
        <w:t xml:space="preserve"> </w:t>
      </w:r>
      <w:r w:rsidR="007E0BAD">
        <w:t>годах планируется без изменений к 202</w:t>
      </w:r>
      <w:r w:rsidR="00A52EC0">
        <w:t>4</w:t>
      </w:r>
      <w:r w:rsidR="007E0BAD">
        <w:t xml:space="preserve"> году. </w:t>
      </w:r>
    </w:p>
    <w:p w:rsidR="00D72255" w:rsidRPr="00095236" w:rsidRDefault="00486D85" w:rsidP="008A4011">
      <w:pPr>
        <w:ind w:firstLine="709"/>
        <w:jc w:val="both"/>
        <w:rPr>
          <w:sz w:val="28"/>
          <w:szCs w:val="28"/>
        </w:rPr>
      </w:pPr>
      <w:r w:rsidRPr="00FC16A5">
        <w:rPr>
          <w:b/>
          <w:sz w:val="28"/>
          <w:szCs w:val="28"/>
        </w:rPr>
        <w:t xml:space="preserve">4.2. </w:t>
      </w:r>
      <w:r w:rsidR="005839AB" w:rsidRPr="00FC16A5">
        <w:rPr>
          <w:b/>
          <w:sz w:val="28"/>
          <w:szCs w:val="28"/>
        </w:rPr>
        <w:t>Неналоговые доходы</w:t>
      </w:r>
      <w:r w:rsidR="000F6856" w:rsidRPr="00FC16A5">
        <w:rPr>
          <w:b/>
          <w:sz w:val="28"/>
          <w:szCs w:val="28"/>
        </w:rPr>
        <w:t xml:space="preserve"> бюджета.</w:t>
      </w:r>
      <w:r w:rsidR="00095236" w:rsidRPr="00095236">
        <w:rPr>
          <w:b/>
          <w:sz w:val="28"/>
          <w:szCs w:val="28"/>
        </w:rPr>
        <w:t xml:space="preserve"> </w:t>
      </w:r>
      <w:r w:rsidR="000F6856" w:rsidRPr="00095236">
        <w:rPr>
          <w:sz w:val="28"/>
          <w:szCs w:val="28"/>
        </w:rPr>
        <w:t>Согласно представленному проек</w:t>
      </w:r>
      <w:r w:rsidR="005839AB" w:rsidRPr="00095236">
        <w:rPr>
          <w:sz w:val="28"/>
          <w:szCs w:val="28"/>
        </w:rPr>
        <w:t>ту, неналоговые доходы</w:t>
      </w:r>
      <w:r w:rsidR="000F6856" w:rsidRPr="00095236">
        <w:rPr>
          <w:sz w:val="28"/>
          <w:szCs w:val="28"/>
        </w:rPr>
        <w:t xml:space="preserve"> бюджета на 20</w:t>
      </w:r>
      <w:r w:rsidR="00091B62" w:rsidRPr="00095236">
        <w:rPr>
          <w:sz w:val="28"/>
          <w:szCs w:val="28"/>
        </w:rPr>
        <w:t>2</w:t>
      </w:r>
      <w:r w:rsidR="00A52EC0" w:rsidRPr="00095236">
        <w:rPr>
          <w:sz w:val="28"/>
          <w:szCs w:val="28"/>
        </w:rPr>
        <w:t>4</w:t>
      </w:r>
      <w:r w:rsidR="000F6856" w:rsidRPr="00095236">
        <w:rPr>
          <w:sz w:val="28"/>
          <w:szCs w:val="28"/>
        </w:rPr>
        <w:t xml:space="preserve"> год планируются в сумме </w:t>
      </w:r>
      <w:r w:rsidR="00AC4EAA" w:rsidRPr="00095236">
        <w:rPr>
          <w:sz w:val="28"/>
          <w:szCs w:val="28"/>
        </w:rPr>
        <w:t>904,0</w:t>
      </w:r>
      <w:r w:rsidR="000F6856" w:rsidRPr="00095236">
        <w:rPr>
          <w:sz w:val="28"/>
          <w:szCs w:val="28"/>
        </w:rPr>
        <w:t xml:space="preserve"> </w:t>
      </w:r>
      <w:r w:rsidR="005839AB" w:rsidRPr="00095236">
        <w:rPr>
          <w:sz w:val="28"/>
          <w:szCs w:val="28"/>
        </w:rPr>
        <w:t xml:space="preserve">тыс. рублей, что составляет </w:t>
      </w:r>
      <w:r w:rsidR="00A52EC0" w:rsidRPr="00095236">
        <w:rPr>
          <w:sz w:val="28"/>
          <w:szCs w:val="28"/>
        </w:rPr>
        <w:t>14,2</w:t>
      </w:r>
      <w:r w:rsidR="000F6856" w:rsidRPr="00095236">
        <w:rPr>
          <w:sz w:val="28"/>
          <w:szCs w:val="28"/>
        </w:rPr>
        <w:t>% доходной базы</w:t>
      </w:r>
      <w:r w:rsidR="0043083F" w:rsidRPr="00095236">
        <w:rPr>
          <w:sz w:val="28"/>
          <w:szCs w:val="28"/>
        </w:rPr>
        <w:t xml:space="preserve"> планируемого бюджета поселения</w:t>
      </w:r>
      <w:r w:rsidR="000F6856" w:rsidRPr="00095236">
        <w:rPr>
          <w:sz w:val="28"/>
          <w:szCs w:val="28"/>
        </w:rPr>
        <w:t>.</w:t>
      </w:r>
      <w:r w:rsidR="00FC2600" w:rsidRPr="00095236">
        <w:rPr>
          <w:sz w:val="28"/>
          <w:szCs w:val="28"/>
        </w:rPr>
        <w:t xml:space="preserve"> </w:t>
      </w:r>
      <w:r w:rsidR="006270FC" w:rsidRPr="00095236">
        <w:rPr>
          <w:sz w:val="28"/>
          <w:szCs w:val="28"/>
        </w:rPr>
        <w:t>Запланированы доходы, получаемые в виде арендной платы, а также средства от продажи права на заключение договоров аренды</w:t>
      </w:r>
      <w:r w:rsidR="0020602F" w:rsidRPr="00095236">
        <w:rPr>
          <w:sz w:val="28"/>
          <w:szCs w:val="28"/>
        </w:rPr>
        <w:t xml:space="preserve"> за</w:t>
      </w:r>
      <w:r w:rsidR="006270FC" w:rsidRPr="00095236">
        <w:rPr>
          <w:sz w:val="28"/>
          <w:szCs w:val="28"/>
        </w:rPr>
        <w:t xml:space="preserve"> земли,</w:t>
      </w:r>
      <w:r w:rsidR="00FC2600" w:rsidRPr="00095236">
        <w:rPr>
          <w:sz w:val="28"/>
          <w:szCs w:val="28"/>
        </w:rPr>
        <w:t xml:space="preserve"> </w:t>
      </w:r>
      <w:r w:rsidR="0020602F" w:rsidRPr="00095236">
        <w:rPr>
          <w:sz w:val="28"/>
          <w:szCs w:val="28"/>
        </w:rPr>
        <w:t xml:space="preserve">находящиеся в собственности сельских поселений. </w:t>
      </w:r>
      <w:r w:rsidR="00FC2600" w:rsidRPr="00095236">
        <w:rPr>
          <w:sz w:val="28"/>
          <w:szCs w:val="28"/>
        </w:rPr>
        <w:t>Поступление неналоговых доходов в 202</w:t>
      </w:r>
      <w:r w:rsidR="00A52EC0" w:rsidRPr="00095236">
        <w:rPr>
          <w:sz w:val="28"/>
          <w:szCs w:val="28"/>
        </w:rPr>
        <w:t>4</w:t>
      </w:r>
      <w:r w:rsidR="00FC2600" w:rsidRPr="00095236">
        <w:rPr>
          <w:sz w:val="28"/>
          <w:szCs w:val="28"/>
        </w:rPr>
        <w:t xml:space="preserve"> году в сравнении с 202</w:t>
      </w:r>
      <w:r w:rsidR="00A52EC0" w:rsidRPr="00095236">
        <w:rPr>
          <w:sz w:val="28"/>
          <w:szCs w:val="28"/>
        </w:rPr>
        <w:t xml:space="preserve">3 </w:t>
      </w:r>
      <w:r w:rsidR="00FC2600" w:rsidRPr="00095236">
        <w:rPr>
          <w:sz w:val="28"/>
          <w:szCs w:val="28"/>
        </w:rPr>
        <w:t xml:space="preserve">годом планируется </w:t>
      </w:r>
      <w:r w:rsidR="00807363" w:rsidRPr="00095236">
        <w:rPr>
          <w:sz w:val="28"/>
          <w:szCs w:val="28"/>
        </w:rPr>
        <w:t>без изменений</w:t>
      </w:r>
      <w:r w:rsidR="00FC2600" w:rsidRPr="00095236">
        <w:rPr>
          <w:sz w:val="28"/>
          <w:szCs w:val="28"/>
        </w:rPr>
        <w:t>.</w:t>
      </w:r>
    </w:p>
    <w:p w:rsidR="00A70E47" w:rsidRDefault="00A70E47" w:rsidP="003B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поступлений</w:t>
      </w:r>
      <w:r w:rsidR="004F1B56">
        <w:rPr>
          <w:sz w:val="28"/>
          <w:szCs w:val="28"/>
        </w:rPr>
        <w:t xml:space="preserve"> </w:t>
      </w:r>
      <w:r w:rsidR="00FC2600">
        <w:rPr>
          <w:sz w:val="28"/>
          <w:szCs w:val="28"/>
        </w:rPr>
        <w:t>неналоговых</w:t>
      </w:r>
      <w:r>
        <w:rPr>
          <w:sz w:val="28"/>
          <w:szCs w:val="28"/>
        </w:rPr>
        <w:t xml:space="preserve"> доходов на 20</w:t>
      </w:r>
      <w:r w:rsidR="00421EDF">
        <w:rPr>
          <w:sz w:val="28"/>
          <w:szCs w:val="28"/>
        </w:rPr>
        <w:t>2</w:t>
      </w:r>
      <w:r w:rsidR="00A52EC0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9D5D10">
        <w:rPr>
          <w:sz w:val="28"/>
          <w:szCs w:val="28"/>
        </w:rPr>
        <w:t>2</w:t>
      </w:r>
      <w:r w:rsidR="00A52EC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планируется </w:t>
      </w:r>
      <w:r w:rsidR="007E0BAD">
        <w:rPr>
          <w:sz w:val="28"/>
          <w:szCs w:val="28"/>
        </w:rPr>
        <w:t>без изменений к 202</w:t>
      </w:r>
      <w:r w:rsidR="00A52EC0">
        <w:rPr>
          <w:sz w:val="28"/>
          <w:szCs w:val="28"/>
        </w:rPr>
        <w:t>4</w:t>
      </w:r>
      <w:r w:rsidR="007E0BAD">
        <w:rPr>
          <w:sz w:val="28"/>
          <w:szCs w:val="28"/>
        </w:rPr>
        <w:t xml:space="preserve"> году.</w:t>
      </w:r>
    </w:p>
    <w:p w:rsidR="00A70E47" w:rsidRDefault="00A70E47" w:rsidP="003B19A3">
      <w:pPr>
        <w:ind w:firstLine="709"/>
        <w:jc w:val="both"/>
        <w:rPr>
          <w:sz w:val="28"/>
          <w:szCs w:val="28"/>
        </w:rPr>
      </w:pPr>
    </w:p>
    <w:p w:rsidR="005504FF" w:rsidRPr="006F61D8" w:rsidRDefault="005504FF" w:rsidP="00B101DD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6F61D8">
        <w:rPr>
          <w:b/>
          <w:sz w:val="28"/>
          <w:szCs w:val="28"/>
        </w:rPr>
        <w:t>5. Расходы бюджета</w:t>
      </w:r>
      <w:r w:rsidR="00B34518" w:rsidRPr="006F61D8">
        <w:rPr>
          <w:b/>
          <w:sz w:val="28"/>
          <w:szCs w:val="28"/>
        </w:rPr>
        <w:t xml:space="preserve"> поселения</w:t>
      </w:r>
      <w:r w:rsidRPr="006F61D8">
        <w:rPr>
          <w:sz w:val="28"/>
          <w:szCs w:val="28"/>
        </w:rPr>
        <w:t>.</w:t>
      </w:r>
    </w:p>
    <w:p w:rsidR="003763FA" w:rsidRPr="006F61D8" w:rsidRDefault="003763FA" w:rsidP="003B19A3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>Формирование расходной части бюджета поселения производилось в соответствии с основными направлениями налоговой и бюджетной политики Р</w:t>
      </w:r>
      <w:r w:rsidR="00B639B0" w:rsidRPr="006F61D8">
        <w:rPr>
          <w:sz w:val="28"/>
          <w:szCs w:val="28"/>
        </w:rPr>
        <w:t xml:space="preserve">оссийской </w:t>
      </w:r>
      <w:r w:rsidRPr="006F61D8">
        <w:rPr>
          <w:sz w:val="28"/>
          <w:szCs w:val="28"/>
        </w:rPr>
        <w:t>Ф</w:t>
      </w:r>
      <w:r w:rsidR="00B639B0" w:rsidRPr="006F61D8">
        <w:rPr>
          <w:sz w:val="28"/>
          <w:szCs w:val="28"/>
        </w:rPr>
        <w:t>едерации</w:t>
      </w:r>
      <w:r w:rsidRPr="006F61D8">
        <w:rPr>
          <w:sz w:val="28"/>
          <w:szCs w:val="28"/>
        </w:rPr>
        <w:t>.</w:t>
      </w:r>
    </w:p>
    <w:p w:rsidR="00C258FD" w:rsidRPr="009D572B" w:rsidRDefault="003763FA" w:rsidP="003B19A3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 xml:space="preserve">Главным инструментом, который призван обеспечить повышение эффективности и результативности бюджетных расходов, ориентированности на достижение целей региональной политики являются муниципальные программы </w:t>
      </w:r>
      <w:r w:rsidR="004015F7" w:rsidRPr="006F61D8">
        <w:rPr>
          <w:sz w:val="28"/>
          <w:szCs w:val="28"/>
        </w:rPr>
        <w:t>Никольского 1-го</w:t>
      </w:r>
      <w:r w:rsidRPr="006F61D8">
        <w:rPr>
          <w:sz w:val="28"/>
          <w:szCs w:val="28"/>
        </w:rPr>
        <w:t xml:space="preserve"> сельского поселения. В 20</w:t>
      </w:r>
      <w:r w:rsidR="000C3080" w:rsidRPr="006F61D8">
        <w:rPr>
          <w:sz w:val="28"/>
          <w:szCs w:val="28"/>
        </w:rPr>
        <w:t>2</w:t>
      </w:r>
      <w:r w:rsidR="00D302B4">
        <w:rPr>
          <w:sz w:val="28"/>
          <w:szCs w:val="28"/>
        </w:rPr>
        <w:t>4</w:t>
      </w:r>
      <w:r w:rsidRPr="006F61D8">
        <w:rPr>
          <w:sz w:val="28"/>
          <w:szCs w:val="28"/>
        </w:rPr>
        <w:t xml:space="preserve"> году в поселении будет действовать </w:t>
      </w:r>
      <w:r w:rsidR="00125371" w:rsidRPr="006F61D8">
        <w:rPr>
          <w:sz w:val="28"/>
          <w:szCs w:val="28"/>
        </w:rPr>
        <w:t>1 муниципальная программа</w:t>
      </w:r>
      <w:r w:rsidR="00AA7914" w:rsidRPr="006F61D8">
        <w:rPr>
          <w:sz w:val="28"/>
          <w:szCs w:val="28"/>
        </w:rPr>
        <w:t xml:space="preserve"> «</w:t>
      </w:r>
      <w:r w:rsidR="00465953" w:rsidRPr="006F61D8">
        <w:rPr>
          <w:sz w:val="28"/>
          <w:szCs w:val="28"/>
        </w:rPr>
        <w:t>Содействие р</w:t>
      </w:r>
      <w:r w:rsidR="00AA7914" w:rsidRPr="006F61D8">
        <w:rPr>
          <w:sz w:val="28"/>
          <w:szCs w:val="28"/>
        </w:rPr>
        <w:t>азвити</w:t>
      </w:r>
      <w:r w:rsidR="00465953" w:rsidRPr="006F61D8">
        <w:rPr>
          <w:sz w:val="28"/>
          <w:szCs w:val="28"/>
        </w:rPr>
        <w:t>ю</w:t>
      </w:r>
      <w:r w:rsidR="00AA7914" w:rsidRPr="006F61D8">
        <w:rPr>
          <w:sz w:val="28"/>
          <w:szCs w:val="28"/>
        </w:rPr>
        <w:t xml:space="preserve"> местного самоуправления Никольского 1-го сельского поселения»</w:t>
      </w:r>
      <w:r w:rsidR="00C258FD" w:rsidRPr="006F61D8">
        <w:rPr>
          <w:sz w:val="28"/>
          <w:szCs w:val="28"/>
        </w:rPr>
        <w:t xml:space="preserve">, подпрограмма «Обеспечение реализации муниципальной программы», в которой </w:t>
      </w:r>
      <w:r w:rsidR="00C258FD" w:rsidRPr="009D572B">
        <w:rPr>
          <w:sz w:val="28"/>
          <w:szCs w:val="28"/>
        </w:rPr>
        <w:t xml:space="preserve">предусмотрены </w:t>
      </w:r>
      <w:r w:rsidR="00102373" w:rsidRPr="00095236">
        <w:rPr>
          <w:sz w:val="28"/>
          <w:szCs w:val="28"/>
        </w:rPr>
        <w:t>1</w:t>
      </w:r>
      <w:r w:rsidR="002A7F5D" w:rsidRPr="00095236">
        <w:rPr>
          <w:sz w:val="28"/>
          <w:szCs w:val="28"/>
        </w:rPr>
        <w:t>3</w:t>
      </w:r>
      <w:r w:rsidR="00102373" w:rsidRPr="009D572B">
        <w:rPr>
          <w:sz w:val="28"/>
          <w:szCs w:val="28"/>
        </w:rPr>
        <w:t xml:space="preserve"> </w:t>
      </w:r>
      <w:r w:rsidR="005738EC" w:rsidRPr="009D572B">
        <w:rPr>
          <w:sz w:val="28"/>
          <w:szCs w:val="28"/>
        </w:rPr>
        <w:t>мероприятий.</w:t>
      </w:r>
      <w:r w:rsidR="0023092B" w:rsidRPr="009D572B">
        <w:rPr>
          <w:sz w:val="28"/>
          <w:szCs w:val="28"/>
        </w:rPr>
        <w:t xml:space="preserve"> </w:t>
      </w:r>
    </w:p>
    <w:p w:rsidR="007230B7" w:rsidRPr="001A269F" w:rsidRDefault="003F14DA" w:rsidP="003B19A3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>Ожидаемые расходы бюджета на 20</w:t>
      </w:r>
      <w:r w:rsidR="006308F3" w:rsidRPr="006F61D8">
        <w:rPr>
          <w:sz w:val="28"/>
          <w:szCs w:val="28"/>
        </w:rPr>
        <w:t>2</w:t>
      </w:r>
      <w:r w:rsidR="00D302B4">
        <w:rPr>
          <w:sz w:val="28"/>
          <w:szCs w:val="28"/>
        </w:rPr>
        <w:t>4</w:t>
      </w:r>
      <w:r w:rsidRPr="006F61D8">
        <w:rPr>
          <w:sz w:val="28"/>
          <w:szCs w:val="28"/>
        </w:rPr>
        <w:t xml:space="preserve"> год составят </w:t>
      </w:r>
      <w:r w:rsidR="00D302B4">
        <w:rPr>
          <w:sz w:val="28"/>
          <w:szCs w:val="28"/>
        </w:rPr>
        <w:t>23329,</w:t>
      </w:r>
      <w:r w:rsidR="00D302B4" w:rsidRPr="00D302B4">
        <w:rPr>
          <w:sz w:val="28"/>
          <w:szCs w:val="28"/>
        </w:rPr>
        <w:t>0</w:t>
      </w:r>
      <w:r w:rsidRPr="006F61D8">
        <w:rPr>
          <w:sz w:val="28"/>
          <w:szCs w:val="28"/>
        </w:rPr>
        <w:t xml:space="preserve"> тыс. рублей. О</w:t>
      </w:r>
      <w:r w:rsidR="00E62BD5" w:rsidRPr="006F61D8">
        <w:rPr>
          <w:sz w:val="28"/>
          <w:szCs w:val="28"/>
        </w:rPr>
        <w:t>с</w:t>
      </w:r>
      <w:r w:rsidRPr="006F61D8">
        <w:rPr>
          <w:sz w:val="28"/>
          <w:szCs w:val="28"/>
        </w:rPr>
        <w:t>новна</w:t>
      </w:r>
      <w:r w:rsidR="00E62BD5" w:rsidRPr="006F61D8">
        <w:rPr>
          <w:sz w:val="28"/>
          <w:szCs w:val="28"/>
        </w:rPr>
        <w:t>я</w:t>
      </w:r>
      <w:r w:rsidRPr="006F61D8">
        <w:rPr>
          <w:sz w:val="28"/>
          <w:szCs w:val="28"/>
        </w:rPr>
        <w:t xml:space="preserve"> часть ра</w:t>
      </w:r>
      <w:r w:rsidR="00E62BD5" w:rsidRPr="006F61D8">
        <w:rPr>
          <w:sz w:val="28"/>
          <w:szCs w:val="28"/>
        </w:rPr>
        <w:t>с</w:t>
      </w:r>
      <w:r w:rsidRPr="006F61D8">
        <w:rPr>
          <w:sz w:val="28"/>
          <w:szCs w:val="28"/>
        </w:rPr>
        <w:t>ходов приходится на общегосударственные</w:t>
      </w:r>
      <w:r w:rsidRPr="001A269F">
        <w:rPr>
          <w:sz w:val="28"/>
          <w:szCs w:val="28"/>
        </w:rPr>
        <w:t xml:space="preserve"> расходы, муниципальные казенные учреждения и расходы по </w:t>
      </w:r>
      <w:r w:rsidR="00E80AC1">
        <w:rPr>
          <w:sz w:val="28"/>
          <w:szCs w:val="28"/>
        </w:rPr>
        <w:t>ЖКХ</w:t>
      </w:r>
      <w:r w:rsidRPr="001A269F">
        <w:rPr>
          <w:sz w:val="28"/>
          <w:szCs w:val="28"/>
        </w:rPr>
        <w:t>.</w:t>
      </w:r>
    </w:p>
    <w:p w:rsidR="00F80BFF" w:rsidRDefault="004E4ED9" w:rsidP="003B19A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A269F">
        <w:rPr>
          <w:sz w:val="28"/>
          <w:szCs w:val="28"/>
        </w:rPr>
        <w:t>Структура расходов</w:t>
      </w:r>
      <w:r w:rsidR="00F80BFF" w:rsidRPr="001A269F">
        <w:rPr>
          <w:sz w:val="28"/>
          <w:szCs w:val="28"/>
        </w:rPr>
        <w:t xml:space="preserve"> бюджета на 20</w:t>
      </w:r>
      <w:r w:rsidR="004F1B56">
        <w:rPr>
          <w:sz w:val="28"/>
          <w:szCs w:val="28"/>
        </w:rPr>
        <w:t>2</w:t>
      </w:r>
      <w:r w:rsidR="00D302B4">
        <w:rPr>
          <w:sz w:val="28"/>
          <w:szCs w:val="28"/>
        </w:rPr>
        <w:t>4</w:t>
      </w:r>
      <w:r w:rsidR="004F1B56">
        <w:rPr>
          <w:sz w:val="28"/>
          <w:szCs w:val="28"/>
        </w:rPr>
        <w:t xml:space="preserve"> </w:t>
      </w:r>
      <w:r w:rsidR="00CE23BD">
        <w:rPr>
          <w:sz w:val="28"/>
          <w:szCs w:val="28"/>
        </w:rPr>
        <w:t>год представлена в таблице №2</w:t>
      </w:r>
    </w:p>
    <w:p w:rsidR="00125E01" w:rsidRDefault="00125E01" w:rsidP="003B19A3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F80BFF" w:rsidRPr="0099409F" w:rsidRDefault="00CE23BD" w:rsidP="003B19A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№2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027"/>
        <w:gridCol w:w="3013"/>
      </w:tblGrid>
      <w:tr w:rsidR="003402F5" w:rsidRPr="008A4011" w:rsidTr="008C1ADC">
        <w:trPr>
          <w:trHeight w:val="555"/>
        </w:trPr>
        <w:tc>
          <w:tcPr>
            <w:tcW w:w="4608" w:type="dxa"/>
            <w:vMerge w:val="restart"/>
          </w:tcPr>
          <w:p w:rsidR="003402F5" w:rsidRPr="00063FCE" w:rsidRDefault="00063FCE" w:rsidP="003B19A3">
            <w:pPr>
              <w:tabs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063FC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7" w:type="dxa"/>
            <w:vMerge w:val="restart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8A4011">
              <w:rPr>
                <w:b/>
                <w:sz w:val="24"/>
                <w:szCs w:val="24"/>
              </w:rPr>
              <w:t xml:space="preserve">Проект </w:t>
            </w:r>
          </w:p>
          <w:p w:rsidR="008C1ADC" w:rsidRPr="008A4011" w:rsidRDefault="003402F5" w:rsidP="003B19A3">
            <w:pPr>
              <w:tabs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8A4011">
              <w:rPr>
                <w:b/>
                <w:sz w:val="24"/>
                <w:szCs w:val="24"/>
              </w:rPr>
              <w:t>20</w:t>
            </w:r>
            <w:r w:rsidR="006308F3" w:rsidRPr="008A4011">
              <w:rPr>
                <w:b/>
                <w:sz w:val="24"/>
                <w:szCs w:val="24"/>
              </w:rPr>
              <w:t>2</w:t>
            </w:r>
            <w:r w:rsidR="00095236" w:rsidRPr="008A4011">
              <w:rPr>
                <w:b/>
                <w:sz w:val="24"/>
                <w:szCs w:val="24"/>
              </w:rPr>
              <w:t>4</w:t>
            </w:r>
            <w:r w:rsidRPr="008A4011">
              <w:rPr>
                <w:b/>
                <w:sz w:val="24"/>
                <w:szCs w:val="24"/>
              </w:rPr>
              <w:t xml:space="preserve"> год тыс.</w:t>
            </w:r>
          </w:p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8A4011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3013" w:type="dxa"/>
            <w:vMerge w:val="restart"/>
          </w:tcPr>
          <w:p w:rsidR="003402F5" w:rsidRPr="008A4011" w:rsidRDefault="00125371" w:rsidP="003B19A3">
            <w:pPr>
              <w:tabs>
                <w:tab w:val="left" w:pos="-560"/>
              </w:tabs>
              <w:ind w:left="-740" w:right="1254" w:firstLine="740"/>
              <w:jc w:val="both"/>
              <w:rPr>
                <w:b/>
                <w:sz w:val="24"/>
                <w:szCs w:val="24"/>
              </w:rPr>
            </w:pPr>
            <w:r w:rsidRPr="008A4011">
              <w:rPr>
                <w:b/>
                <w:sz w:val="24"/>
                <w:szCs w:val="24"/>
              </w:rPr>
              <w:t>Удельный</w:t>
            </w:r>
          </w:p>
          <w:p w:rsidR="008C1ADC" w:rsidRPr="008A4011" w:rsidRDefault="008C1ADC" w:rsidP="003B19A3">
            <w:pPr>
              <w:tabs>
                <w:tab w:val="left" w:pos="-560"/>
              </w:tabs>
              <w:ind w:left="-740" w:right="1254" w:firstLine="740"/>
              <w:jc w:val="both"/>
              <w:rPr>
                <w:b/>
                <w:sz w:val="24"/>
                <w:szCs w:val="24"/>
              </w:rPr>
            </w:pPr>
            <w:r w:rsidRPr="008A4011">
              <w:rPr>
                <w:b/>
                <w:sz w:val="24"/>
                <w:szCs w:val="24"/>
              </w:rPr>
              <w:t>вес %</w:t>
            </w:r>
          </w:p>
        </w:tc>
      </w:tr>
      <w:tr w:rsidR="003402F5" w:rsidRPr="008A4011" w:rsidTr="008A4011">
        <w:trPr>
          <w:trHeight w:val="276"/>
        </w:trPr>
        <w:tc>
          <w:tcPr>
            <w:tcW w:w="4608" w:type="dxa"/>
            <w:vMerge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402F5" w:rsidRPr="008A4011" w:rsidTr="008C1ADC">
        <w:tc>
          <w:tcPr>
            <w:tcW w:w="4608" w:type="dxa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Всего расходов</w:t>
            </w:r>
            <w:bookmarkStart w:id="0" w:name="_GoBack"/>
            <w:bookmarkEnd w:id="0"/>
          </w:p>
        </w:tc>
        <w:tc>
          <w:tcPr>
            <w:tcW w:w="2027" w:type="dxa"/>
          </w:tcPr>
          <w:p w:rsidR="003402F5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23329,0</w:t>
            </w:r>
          </w:p>
        </w:tc>
        <w:tc>
          <w:tcPr>
            <w:tcW w:w="3013" w:type="dxa"/>
          </w:tcPr>
          <w:p w:rsidR="003402F5" w:rsidRPr="008A4011" w:rsidRDefault="004F1B56" w:rsidP="003B19A3">
            <w:pPr>
              <w:tabs>
                <w:tab w:val="left" w:pos="1080"/>
              </w:tabs>
              <w:ind w:left="-470" w:firstLine="470"/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100,0</w:t>
            </w:r>
          </w:p>
        </w:tc>
      </w:tr>
      <w:tr w:rsidR="003402F5" w:rsidRPr="008A4011" w:rsidTr="008C1ADC">
        <w:tc>
          <w:tcPr>
            <w:tcW w:w="4608" w:type="dxa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В том числе</w:t>
            </w:r>
          </w:p>
        </w:tc>
        <w:tc>
          <w:tcPr>
            <w:tcW w:w="2027" w:type="dxa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402F5" w:rsidRPr="008A4011" w:rsidTr="008C1ADC">
        <w:tc>
          <w:tcPr>
            <w:tcW w:w="4608" w:type="dxa"/>
          </w:tcPr>
          <w:p w:rsidR="003402F5" w:rsidRPr="008A4011" w:rsidRDefault="003402F5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7" w:type="dxa"/>
          </w:tcPr>
          <w:p w:rsidR="003402F5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6398,1</w:t>
            </w:r>
          </w:p>
        </w:tc>
        <w:tc>
          <w:tcPr>
            <w:tcW w:w="3013" w:type="dxa"/>
          </w:tcPr>
          <w:p w:rsidR="003402F5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27,4</w:t>
            </w:r>
          </w:p>
        </w:tc>
      </w:tr>
      <w:tr w:rsidR="003402F5" w:rsidRPr="008A4011" w:rsidTr="008C1ADC">
        <w:tc>
          <w:tcPr>
            <w:tcW w:w="4608" w:type="dxa"/>
          </w:tcPr>
          <w:p w:rsidR="003402F5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027" w:type="dxa"/>
          </w:tcPr>
          <w:p w:rsidR="003402F5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296,2</w:t>
            </w:r>
          </w:p>
        </w:tc>
        <w:tc>
          <w:tcPr>
            <w:tcW w:w="3013" w:type="dxa"/>
          </w:tcPr>
          <w:p w:rsidR="003402F5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1,3</w:t>
            </w:r>
          </w:p>
        </w:tc>
      </w:tr>
      <w:tr w:rsidR="00102373" w:rsidRPr="008A4011" w:rsidTr="008C1ADC">
        <w:tc>
          <w:tcPr>
            <w:tcW w:w="4608" w:type="dxa"/>
          </w:tcPr>
          <w:p w:rsidR="00102373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lastRenderedPageBreak/>
              <w:t>Национальная безопасность</w:t>
            </w:r>
          </w:p>
        </w:tc>
        <w:tc>
          <w:tcPr>
            <w:tcW w:w="2027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635,3</w:t>
            </w:r>
          </w:p>
        </w:tc>
        <w:tc>
          <w:tcPr>
            <w:tcW w:w="3013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2,7</w:t>
            </w:r>
          </w:p>
        </w:tc>
      </w:tr>
      <w:tr w:rsidR="00102373" w:rsidRPr="008A4011" w:rsidTr="008C1ADC">
        <w:tc>
          <w:tcPr>
            <w:tcW w:w="4608" w:type="dxa"/>
          </w:tcPr>
          <w:p w:rsidR="00102373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027" w:type="dxa"/>
          </w:tcPr>
          <w:p w:rsidR="00102373" w:rsidRPr="008A4011" w:rsidRDefault="00D302B4" w:rsidP="00AA37E6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1667,5</w:t>
            </w:r>
          </w:p>
        </w:tc>
        <w:tc>
          <w:tcPr>
            <w:tcW w:w="3013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7,1</w:t>
            </w:r>
          </w:p>
        </w:tc>
      </w:tr>
      <w:tr w:rsidR="00102373" w:rsidRPr="008A4011" w:rsidTr="008C1ADC">
        <w:tc>
          <w:tcPr>
            <w:tcW w:w="4608" w:type="dxa"/>
          </w:tcPr>
          <w:p w:rsidR="00102373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7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8707,9</w:t>
            </w:r>
          </w:p>
        </w:tc>
        <w:tc>
          <w:tcPr>
            <w:tcW w:w="3013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37,3</w:t>
            </w:r>
          </w:p>
        </w:tc>
      </w:tr>
      <w:tr w:rsidR="00102373" w:rsidRPr="008A4011" w:rsidTr="008C1ADC">
        <w:tc>
          <w:tcPr>
            <w:tcW w:w="4608" w:type="dxa"/>
          </w:tcPr>
          <w:p w:rsidR="00102373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027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4654,0</w:t>
            </w:r>
          </w:p>
        </w:tc>
        <w:tc>
          <w:tcPr>
            <w:tcW w:w="3013" w:type="dxa"/>
          </w:tcPr>
          <w:p w:rsidR="00102373" w:rsidRPr="008A4011" w:rsidRDefault="00092C58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20,0</w:t>
            </w:r>
          </w:p>
        </w:tc>
      </w:tr>
      <w:tr w:rsidR="00102373" w:rsidRPr="008A4011" w:rsidTr="008C1ADC">
        <w:tc>
          <w:tcPr>
            <w:tcW w:w="4608" w:type="dxa"/>
          </w:tcPr>
          <w:p w:rsidR="00102373" w:rsidRPr="008A4011" w:rsidRDefault="00102373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027" w:type="dxa"/>
          </w:tcPr>
          <w:p w:rsidR="00102373" w:rsidRPr="008A4011" w:rsidRDefault="00D54CDB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950,0</w:t>
            </w:r>
          </w:p>
        </w:tc>
        <w:tc>
          <w:tcPr>
            <w:tcW w:w="3013" w:type="dxa"/>
          </w:tcPr>
          <w:p w:rsidR="00102373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4,1</w:t>
            </w:r>
          </w:p>
        </w:tc>
      </w:tr>
      <w:tr w:rsidR="00D302B4" w:rsidRPr="008A4011" w:rsidTr="008C1ADC">
        <w:tc>
          <w:tcPr>
            <w:tcW w:w="4608" w:type="dxa"/>
          </w:tcPr>
          <w:p w:rsidR="00D302B4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7" w:type="dxa"/>
          </w:tcPr>
          <w:p w:rsidR="00D302B4" w:rsidRPr="008A4011" w:rsidRDefault="00D302B4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20,0</w:t>
            </w:r>
          </w:p>
        </w:tc>
        <w:tc>
          <w:tcPr>
            <w:tcW w:w="3013" w:type="dxa"/>
          </w:tcPr>
          <w:p w:rsidR="00D302B4" w:rsidRPr="008A4011" w:rsidRDefault="00092C58" w:rsidP="003B19A3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A4011">
              <w:rPr>
                <w:sz w:val="24"/>
                <w:szCs w:val="24"/>
              </w:rPr>
              <w:t>0,1</w:t>
            </w:r>
          </w:p>
        </w:tc>
      </w:tr>
    </w:tbl>
    <w:p w:rsidR="00D302B4" w:rsidRDefault="00D302B4" w:rsidP="00B101DD">
      <w:pPr>
        <w:spacing w:after="60"/>
        <w:ind w:firstLine="708"/>
        <w:jc w:val="center"/>
        <w:rPr>
          <w:b/>
          <w:sz w:val="28"/>
          <w:szCs w:val="28"/>
        </w:rPr>
      </w:pPr>
    </w:p>
    <w:p w:rsidR="00CA0A2E" w:rsidRPr="009242A5" w:rsidRDefault="00CA0A2E" w:rsidP="00B101DD">
      <w:pPr>
        <w:spacing w:after="60"/>
        <w:ind w:firstLine="708"/>
        <w:jc w:val="center"/>
        <w:rPr>
          <w:b/>
          <w:sz w:val="28"/>
          <w:szCs w:val="28"/>
        </w:rPr>
      </w:pPr>
      <w:r w:rsidRPr="009242A5">
        <w:rPr>
          <w:b/>
          <w:sz w:val="28"/>
          <w:szCs w:val="28"/>
        </w:rPr>
        <w:t>5.1. Раздел «Общегосударственные вопросы»</w:t>
      </w:r>
      <w:r w:rsidR="005F495E">
        <w:rPr>
          <w:b/>
          <w:sz w:val="28"/>
          <w:szCs w:val="28"/>
        </w:rPr>
        <w:t>.</w:t>
      </w:r>
    </w:p>
    <w:p w:rsidR="002571A9" w:rsidRDefault="00B34518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>Расходы</w:t>
      </w:r>
      <w:r w:rsidR="00CA0A2E" w:rsidRPr="009242A5">
        <w:rPr>
          <w:sz w:val="28"/>
          <w:szCs w:val="28"/>
        </w:rPr>
        <w:t xml:space="preserve"> бюджета </w:t>
      </w:r>
      <w:r w:rsidRPr="009242A5">
        <w:rPr>
          <w:sz w:val="28"/>
          <w:szCs w:val="28"/>
        </w:rPr>
        <w:t xml:space="preserve">поселения </w:t>
      </w:r>
      <w:r w:rsidR="00CA0A2E" w:rsidRPr="009242A5">
        <w:rPr>
          <w:bCs/>
          <w:sz w:val="28"/>
          <w:szCs w:val="28"/>
        </w:rPr>
        <w:t xml:space="preserve">по данному разделу </w:t>
      </w:r>
      <w:r w:rsidR="0064364E" w:rsidRPr="009242A5">
        <w:rPr>
          <w:sz w:val="28"/>
          <w:szCs w:val="28"/>
        </w:rPr>
        <w:t>планируются</w:t>
      </w:r>
      <w:r w:rsidR="00CA0A2E" w:rsidRPr="009242A5">
        <w:rPr>
          <w:sz w:val="28"/>
          <w:szCs w:val="28"/>
        </w:rPr>
        <w:t xml:space="preserve"> на 20</w:t>
      </w:r>
      <w:r w:rsidR="000E392E">
        <w:rPr>
          <w:sz w:val="28"/>
          <w:szCs w:val="28"/>
        </w:rPr>
        <w:t>2</w:t>
      </w:r>
      <w:r w:rsidR="00092C58">
        <w:rPr>
          <w:sz w:val="28"/>
          <w:szCs w:val="28"/>
        </w:rPr>
        <w:t>4</w:t>
      </w:r>
      <w:r w:rsidR="00CA0A2E" w:rsidRPr="009242A5">
        <w:rPr>
          <w:sz w:val="28"/>
          <w:szCs w:val="28"/>
        </w:rPr>
        <w:t xml:space="preserve"> год в размере </w:t>
      </w:r>
      <w:r w:rsidR="00092C58">
        <w:rPr>
          <w:bCs/>
          <w:sz w:val="28"/>
          <w:szCs w:val="28"/>
        </w:rPr>
        <w:t>6398,1</w:t>
      </w:r>
      <w:r w:rsidR="00CA0A2E" w:rsidRPr="009242A5">
        <w:rPr>
          <w:sz w:val="28"/>
          <w:szCs w:val="28"/>
        </w:rPr>
        <w:t xml:space="preserve"> тыс</w:t>
      </w:r>
      <w:r w:rsidR="00CA0A2E" w:rsidRPr="009242A5">
        <w:rPr>
          <w:bCs/>
          <w:sz w:val="28"/>
          <w:szCs w:val="28"/>
        </w:rPr>
        <w:t>. руб</w:t>
      </w:r>
      <w:r w:rsidR="00D66E0C" w:rsidRPr="009242A5">
        <w:rPr>
          <w:bCs/>
          <w:sz w:val="28"/>
          <w:szCs w:val="28"/>
        </w:rPr>
        <w:t>лей</w:t>
      </w:r>
      <w:r w:rsidR="00CA0A2E" w:rsidRPr="009242A5">
        <w:rPr>
          <w:sz w:val="28"/>
          <w:szCs w:val="28"/>
        </w:rPr>
        <w:t xml:space="preserve">. </w:t>
      </w:r>
      <w:r w:rsidR="000A5C78" w:rsidRPr="009242A5">
        <w:rPr>
          <w:sz w:val="28"/>
          <w:szCs w:val="28"/>
        </w:rPr>
        <w:t>Запланированы расходы на обеспечение функций гос</w:t>
      </w:r>
      <w:r w:rsidR="00B101DD">
        <w:rPr>
          <w:sz w:val="28"/>
          <w:szCs w:val="28"/>
        </w:rPr>
        <w:t>ударственными органами в рамках</w:t>
      </w:r>
      <w:r w:rsidR="000A5C78" w:rsidRPr="009242A5">
        <w:rPr>
          <w:sz w:val="28"/>
          <w:szCs w:val="28"/>
        </w:rPr>
        <w:t xml:space="preserve"> </w:t>
      </w:r>
      <w:r w:rsidR="00215631">
        <w:rPr>
          <w:sz w:val="28"/>
          <w:szCs w:val="28"/>
        </w:rPr>
        <w:t>мероприяти</w:t>
      </w:r>
      <w:r w:rsidR="00E90F91">
        <w:rPr>
          <w:sz w:val="28"/>
          <w:szCs w:val="28"/>
        </w:rPr>
        <w:t>я</w:t>
      </w:r>
      <w:r w:rsidR="00215631">
        <w:rPr>
          <w:sz w:val="28"/>
          <w:szCs w:val="28"/>
        </w:rPr>
        <w:t xml:space="preserve"> «</w:t>
      </w:r>
      <w:r w:rsidR="00E253A0">
        <w:rPr>
          <w:sz w:val="28"/>
          <w:szCs w:val="28"/>
        </w:rPr>
        <w:t>Расходы на о</w:t>
      </w:r>
      <w:r w:rsidR="00215631">
        <w:rPr>
          <w:sz w:val="28"/>
          <w:szCs w:val="28"/>
        </w:rPr>
        <w:t xml:space="preserve">беспечение деятельности </w:t>
      </w:r>
      <w:r w:rsidR="00E253A0">
        <w:rPr>
          <w:sz w:val="28"/>
          <w:szCs w:val="28"/>
        </w:rPr>
        <w:t>сельских администраций</w:t>
      </w:r>
      <w:r w:rsidR="00215631">
        <w:rPr>
          <w:sz w:val="28"/>
          <w:szCs w:val="28"/>
        </w:rPr>
        <w:t>»</w:t>
      </w:r>
      <w:r w:rsidR="005C7766">
        <w:rPr>
          <w:sz w:val="28"/>
          <w:szCs w:val="28"/>
        </w:rPr>
        <w:t xml:space="preserve"> </w:t>
      </w:r>
      <w:r w:rsidR="007F1589">
        <w:rPr>
          <w:sz w:val="28"/>
          <w:szCs w:val="28"/>
        </w:rPr>
        <w:t xml:space="preserve">в сумме </w:t>
      </w:r>
      <w:r w:rsidR="00092C58">
        <w:rPr>
          <w:sz w:val="28"/>
          <w:szCs w:val="28"/>
        </w:rPr>
        <w:t>5030,1</w:t>
      </w:r>
      <w:r w:rsidR="007F1589">
        <w:rPr>
          <w:sz w:val="28"/>
          <w:szCs w:val="28"/>
        </w:rPr>
        <w:t xml:space="preserve"> тыс. рублей </w:t>
      </w:r>
      <w:r w:rsidR="007836D2" w:rsidRPr="009242A5">
        <w:rPr>
          <w:sz w:val="28"/>
          <w:szCs w:val="28"/>
        </w:rPr>
        <w:t>и направлены на финансовое обеспечение деятельности администрации поселения</w:t>
      </w:r>
      <w:r w:rsidR="00E90F91">
        <w:rPr>
          <w:sz w:val="28"/>
          <w:szCs w:val="28"/>
        </w:rPr>
        <w:t>, и мероприятия</w:t>
      </w:r>
      <w:r w:rsidR="007F1589">
        <w:rPr>
          <w:sz w:val="28"/>
          <w:szCs w:val="28"/>
        </w:rPr>
        <w:t xml:space="preserve"> «</w:t>
      </w:r>
      <w:r w:rsidR="00E253A0">
        <w:rPr>
          <w:sz w:val="28"/>
          <w:szCs w:val="28"/>
        </w:rPr>
        <w:t>Расходы на о</w:t>
      </w:r>
      <w:r w:rsidR="007F1589">
        <w:rPr>
          <w:sz w:val="28"/>
          <w:szCs w:val="28"/>
        </w:rPr>
        <w:t xml:space="preserve">беспечение деятельности главы местного самоуправления» в сумме </w:t>
      </w:r>
      <w:r w:rsidR="00092C58">
        <w:rPr>
          <w:sz w:val="28"/>
          <w:szCs w:val="28"/>
        </w:rPr>
        <w:t>1368,0</w:t>
      </w:r>
      <w:r w:rsidR="007F1589">
        <w:rPr>
          <w:sz w:val="28"/>
          <w:szCs w:val="28"/>
        </w:rPr>
        <w:t xml:space="preserve"> тыс. рублей.</w:t>
      </w:r>
      <w:r w:rsidR="001E42CF" w:rsidRPr="001E42CF">
        <w:rPr>
          <w:sz w:val="28"/>
          <w:szCs w:val="28"/>
        </w:rPr>
        <w:t xml:space="preserve"> </w:t>
      </w:r>
      <w:r w:rsidR="001E42CF">
        <w:rPr>
          <w:sz w:val="28"/>
          <w:szCs w:val="28"/>
        </w:rPr>
        <w:t>На 20</w:t>
      </w:r>
      <w:r w:rsidR="00433F21">
        <w:rPr>
          <w:sz w:val="28"/>
          <w:szCs w:val="28"/>
        </w:rPr>
        <w:t>2</w:t>
      </w:r>
      <w:r w:rsidR="00092C58">
        <w:rPr>
          <w:sz w:val="28"/>
          <w:szCs w:val="28"/>
        </w:rPr>
        <w:t>5</w:t>
      </w:r>
      <w:r w:rsidR="001E42CF">
        <w:rPr>
          <w:sz w:val="28"/>
          <w:szCs w:val="28"/>
        </w:rPr>
        <w:t xml:space="preserve"> </w:t>
      </w:r>
      <w:r w:rsidR="007F1589">
        <w:rPr>
          <w:sz w:val="28"/>
          <w:szCs w:val="28"/>
        </w:rPr>
        <w:t>и 20</w:t>
      </w:r>
      <w:r w:rsidR="00433F21">
        <w:rPr>
          <w:sz w:val="28"/>
          <w:szCs w:val="28"/>
        </w:rPr>
        <w:t>2</w:t>
      </w:r>
      <w:r w:rsidR="00092C58">
        <w:rPr>
          <w:sz w:val="28"/>
          <w:szCs w:val="28"/>
        </w:rPr>
        <w:t>6</w:t>
      </w:r>
      <w:r w:rsidR="001E42CF">
        <w:rPr>
          <w:sz w:val="28"/>
          <w:szCs w:val="28"/>
        </w:rPr>
        <w:t xml:space="preserve"> годы расходы по данному разделу запланированы в сумме </w:t>
      </w:r>
      <w:r w:rsidR="00092C58">
        <w:rPr>
          <w:sz w:val="28"/>
          <w:szCs w:val="28"/>
        </w:rPr>
        <w:t>4747,0</w:t>
      </w:r>
      <w:r w:rsidR="001E42CF">
        <w:rPr>
          <w:sz w:val="28"/>
          <w:szCs w:val="28"/>
        </w:rPr>
        <w:t xml:space="preserve"> тыс. рублей и </w:t>
      </w:r>
      <w:r w:rsidR="00092C58">
        <w:rPr>
          <w:sz w:val="28"/>
          <w:szCs w:val="28"/>
        </w:rPr>
        <w:t>4522,0</w:t>
      </w:r>
      <w:r w:rsidR="001E42CF">
        <w:rPr>
          <w:sz w:val="28"/>
          <w:szCs w:val="28"/>
        </w:rPr>
        <w:t xml:space="preserve"> тыс. рублей соответственно.</w:t>
      </w:r>
    </w:p>
    <w:p w:rsidR="00D53AE5" w:rsidRPr="003E2E1E" w:rsidRDefault="00D53AE5" w:rsidP="003B19A3">
      <w:pPr>
        <w:ind w:firstLine="708"/>
        <w:jc w:val="both"/>
        <w:rPr>
          <w:sz w:val="28"/>
          <w:szCs w:val="28"/>
        </w:rPr>
      </w:pPr>
    </w:p>
    <w:p w:rsidR="00CA0A2E" w:rsidRPr="009242A5" w:rsidRDefault="00CA0A2E" w:rsidP="00DC59F0">
      <w:pPr>
        <w:pStyle w:val="a8"/>
        <w:tabs>
          <w:tab w:val="left" w:pos="7740"/>
        </w:tabs>
        <w:spacing w:after="60"/>
        <w:ind w:left="0" w:firstLine="720"/>
        <w:jc w:val="center"/>
        <w:rPr>
          <w:b/>
          <w:bCs/>
          <w:sz w:val="28"/>
          <w:szCs w:val="28"/>
        </w:rPr>
      </w:pPr>
      <w:r w:rsidRPr="009242A5">
        <w:rPr>
          <w:b/>
          <w:bCs/>
          <w:sz w:val="28"/>
          <w:szCs w:val="28"/>
        </w:rPr>
        <w:t xml:space="preserve">5.2. Раздел «Национальная </w:t>
      </w:r>
      <w:r w:rsidR="00E253C4" w:rsidRPr="009242A5">
        <w:rPr>
          <w:b/>
          <w:bCs/>
          <w:sz w:val="28"/>
          <w:szCs w:val="28"/>
        </w:rPr>
        <w:t>оборона»</w:t>
      </w:r>
      <w:r w:rsidR="005F495E">
        <w:rPr>
          <w:b/>
          <w:bCs/>
          <w:sz w:val="28"/>
          <w:szCs w:val="28"/>
        </w:rPr>
        <w:t>.</w:t>
      </w:r>
    </w:p>
    <w:p w:rsidR="00321400" w:rsidRDefault="00CA0A2E" w:rsidP="003B19A3">
      <w:pPr>
        <w:spacing w:after="60"/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Расходы бюджета </w:t>
      </w:r>
      <w:r w:rsidRPr="009242A5">
        <w:rPr>
          <w:bCs/>
          <w:sz w:val="28"/>
          <w:szCs w:val="28"/>
        </w:rPr>
        <w:t xml:space="preserve">по данному разделу </w:t>
      </w:r>
      <w:r w:rsidRPr="009242A5">
        <w:rPr>
          <w:sz w:val="28"/>
          <w:szCs w:val="28"/>
        </w:rPr>
        <w:t>предусмотрены на 20</w:t>
      </w:r>
      <w:r w:rsidR="000E392E">
        <w:rPr>
          <w:sz w:val="28"/>
          <w:szCs w:val="28"/>
        </w:rPr>
        <w:t>2</w:t>
      </w:r>
      <w:r w:rsidR="00D3327A">
        <w:rPr>
          <w:sz w:val="28"/>
          <w:szCs w:val="28"/>
        </w:rPr>
        <w:t>4</w:t>
      </w:r>
      <w:r w:rsidRPr="009242A5">
        <w:rPr>
          <w:sz w:val="28"/>
          <w:szCs w:val="28"/>
        </w:rPr>
        <w:t xml:space="preserve"> год в размере </w:t>
      </w:r>
      <w:r w:rsidR="00D3327A">
        <w:rPr>
          <w:bCs/>
          <w:sz w:val="28"/>
          <w:szCs w:val="28"/>
        </w:rPr>
        <w:t>296,2</w:t>
      </w:r>
      <w:r w:rsidR="000E392E">
        <w:rPr>
          <w:bCs/>
          <w:sz w:val="28"/>
          <w:szCs w:val="28"/>
        </w:rPr>
        <w:t xml:space="preserve"> </w:t>
      </w:r>
      <w:r w:rsidRPr="009242A5">
        <w:rPr>
          <w:sz w:val="28"/>
          <w:szCs w:val="28"/>
        </w:rPr>
        <w:t>тыс</w:t>
      </w:r>
      <w:r w:rsidRPr="009242A5">
        <w:rPr>
          <w:bCs/>
          <w:sz w:val="28"/>
          <w:szCs w:val="28"/>
        </w:rPr>
        <w:t>. руб</w:t>
      </w:r>
      <w:r w:rsidR="003F5F9D" w:rsidRPr="009242A5">
        <w:rPr>
          <w:bCs/>
          <w:sz w:val="28"/>
          <w:szCs w:val="28"/>
        </w:rPr>
        <w:t>лей</w:t>
      </w:r>
      <w:r w:rsidR="00125B19" w:rsidRPr="009242A5">
        <w:rPr>
          <w:bCs/>
          <w:sz w:val="28"/>
          <w:szCs w:val="28"/>
        </w:rPr>
        <w:t>.</w:t>
      </w:r>
      <w:r w:rsidR="00962BC0" w:rsidRPr="009242A5">
        <w:rPr>
          <w:sz w:val="28"/>
          <w:szCs w:val="28"/>
        </w:rPr>
        <w:t xml:space="preserve"> </w:t>
      </w:r>
      <w:r w:rsidR="0064364E" w:rsidRPr="009242A5">
        <w:rPr>
          <w:sz w:val="28"/>
          <w:szCs w:val="28"/>
        </w:rPr>
        <w:t>Запланированы</w:t>
      </w:r>
      <w:r w:rsidRPr="009242A5">
        <w:rPr>
          <w:sz w:val="28"/>
          <w:szCs w:val="28"/>
        </w:rPr>
        <w:t xml:space="preserve"> </w:t>
      </w:r>
      <w:r w:rsidR="00AC5549" w:rsidRPr="009242A5">
        <w:rPr>
          <w:sz w:val="28"/>
          <w:szCs w:val="28"/>
        </w:rPr>
        <w:t>расходы</w:t>
      </w:r>
      <w:r w:rsidR="003F5F9D" w:rsidRPr="009242A5">
        <w:rPr>
          <w:sz w:val="28"/>
          <w:szCs w:val="28"/>
        </w:rPr>
        <w:t xml:space="preserve"> на обеспечение функций государственными органами в рамках муниципальной программы </w:t>
      </w:r>
      <w:r w:rsidR="00B51309">
        <w:rPr>
          <w:sz w:val="28"/>
          <w:szCs w:val="28"/>
        </w:rPr>
        <w:t xml:space="preserve">мероприятие </w:t>
      </w:r>
      <w:r w:rsidR="003F5F9D" w:rsidRPr="009242A5">
        <w:rPr>
          <w:sz w:val="28"/>
          <w:szCs w:val="28"/>
        </w:rPr>
        <w:t>«</w:t>
      </w:r>
      <w:r w:rsidR="00B70B8F">
        <w:rPr>
          <w:sz w:val="28"/>
          <w:szCs w:val="28"/>
        </w:rPr>
        <w:t>Осуществление первичного воинского учета</w:t>
      </w:r>
      <w:r w:rsidR="00A2281F">
        <w:rPr>
          <w:sz w:val="28"/>
          <w:szCs w:val="28"/>
        </w:rPr>
        <w:t>»</w:t>
      </w:r>
      <w:r w:rsidR="0064364E" w:rsidRPr="009242A5">
        <w:rPr>
          <w:sz w:val="28"/>
          <w:szCs w:val="28"/>
        </w:rPr>
        <w:t xml:space="preserve"> на оплату труда и начисления на оплату труда в сумме </w:t>
      </w:r>
      <w:r w:rsidR="00D3327A">
        <w:rPr>
          <w:sz w:val="28"/>
          <w:szCs w:val="28"/>
        </w:rPr>
        <w:t>262,0</w:t>
      </w:r>
      <w:r w:rsidR="0064364E" w:rsidRPr="009242A5">
        <w:rPr>
          <w:sz w:val="28"/>
          <w:szCs w:val="28"/>
        </w:rPr>
        <w:t xml:space="preserve"> тыс. рублей, на закупку товаров, работ и услуг для государственных нужд в сумме </w:t>
      </w:r>
      <w:r w:rsidR="00D3327A">
        <w:rPr>
          <w:sz w:val="28"/>
          <w:szCs w:val="28"/>
        </w:rPr>
        <w:t>34,2</w:t>
      </w:r>
      <w:r w:rsidR="0064364E" w:rsidRPr="009242A5">
        <w:rPr>
          <w:sz w:val="28"/>
          <w:szCs w:val="28"/>
        </w:rPr>
        <w:t xml:space="preserve"> тыс. рублей.</w:t>
      </w:r>
    </w:p>
    <w:p w:rsidR="002571A9" w:rsidRPr="00417578" w:rsidRDefault="00CE23BD" w:rsidP="003B19A3">
      <w:pPr>
        <w:spacing w:after="60"/>
        <w:ind w:firstLine="708"/>
        <w:jc w:val="both"/>
        <w:rPr>
          <w:sz w:val="28"/>
          <w:szCs w:val="28"/>
        </w:rPr>
      </w:pPr>
      <w:r w:rsidRPr="00417578">
        <w:rPr>
          <w:sz w:val="28"/>
          <w:szCs w:val="28"/>
        </w:rPr>
        <w:t>В 20</w:t>
      </w:r>
      <w:r w:rsidR="00433F21">
        <w:rPr>
          <w:sz w:val="28"/>
          <w:szCs w:val="28"/>
        </w:rPr>
        <w:t>2</w:t>
      </w:r>
      <w:r w:rsidR="00D3327A">
        <w:rPr>
          <w:sz w:val="28"/>
          <w:szCs w:val="28"/>
        </w:rPr>
        <w:t>5</w:t>
      </w:r>
      <w:r w:rsidRPr="00417578">
        <w:rPr>
          <w:sz w:val="28"/>
          <w:szCs w:val="28"/>
        </w:rPr>
        <w:t>-20</w:t>
      </w:r>
      <w:r w:rsidR="00433F21">
        <w:rPr>
          <w:sz w:val="28"/>
          <w:szCs w:val="28"/>
        </w:rPr>
        <w:t>2</w:t>
      </w:r>
      <w:r w:rsidR="00D3327A">
        <w:rPr>
          <w:sz w:val="28"/>
          <w:szCs w:val="28"/>
        </w:rPr>
        <w:t>6</w:t>
      </w:r>
      <w:r w:rsidRPr="00417578">
        <w:rPr>
          <w:sz w:val="28"/>
          <w:szCs w:val="28"/>
        </w:rPr>
        <w:t xml:space="preserve"> годах расходы по данному разделу планируются </w:t>
      </w:r>
      <w:r w:rsidR="00920194">
        <w:rPr>
          <w:sz w:val="28"/>
          <w:szCs w:val="28"/>
        </w:rPr>
        <w:t xml:space="preserve">в сумме </w:t>
      </w:r>
      <w:r w:rsidR="00D3327A">
        <w:rPr>
          <w:sz w:val="28"/>
          <w:szCs w:val="28"/>
        </w:rPr>
        <w:t>305,8</w:t>
      </w:r>
      <w:r w:rsidR="00920194">
        <w:rPr>
          <w:sz w:val="28"/>
          <w:szCs w:val="28"/>
        </w:rPr>
        <w:t xml:space="preserve"> тыс. рублей и </w:t>
      </w:r>
      <w:r w:rsidR="00125E01">
        <w:rPr>
          <w:sz w:val="28"/>
          <w:szCs w:val="28"/>
        </w:rPr>
        <w:t>306,8</w:t>
      </w:r>
      <w:r w:rsidR="00920194">
        <w:rPr>
          <w:sz w:val="28"/>
          <w:szCs w:val="28"/>
        </w:rPr>
        <w:t xml:space="preserve"> тыс. рублей соответственно.</w:t>
      </w:r>
    </w:p>
    <w:p w:rsidR="00D53AE5" w:rsidRDefault="00D53AE5" w:rsidP="003B19A3">
      <w:pPr>
        <w:pStyle w:val="a8"/>
        <w:tabs>
          <w:tab w:val="left" w:pos="7740"/>
        </w:tabs>
        <w:spacing w:after="60"/>
        <w:ind w:left="0" w:firstLine="720"/>
        <w:jc w:val="both"/>
        <w:rPr>
          <w:b/>
          <w:bCs/>
          <w:sz w:val="28"/>
          <w:szCs w:val="28"/>
        </w:rPr>
      </w:pPr>
    </w:p>
    <w:p w:rsidR="003F5F9D" w:rsidRPr="009242A5" w:rsidRDefault="003F5F9D" w:rsidP="003B19A3">
      <w:pPr>
        <w:pStyle w:val="a8"/>
        <w:tabs>
          <w:tab w:val="left" w:pos="7740"/>
        </w:tabs>
        <w:spacing w:after="60"/>
        <w:ind w:left="0" w:firstLine="720"/>
        <w:jc w:val="both"/>
        <w:rPr>
          <w:b/>
          <w:bCs/>
          <w:sz w:val="28"/>
          <w:szCs w:val="28"/>
        </w:rPr>
      </w:pPr>
      <w:r w:rsidRPr="009242A5">
        <w:rPr>
          <w:b/>
          <w:bCs/>
          <w:sz w:val="28"/>
          <w:szCs w:val="28"/>
        </w:rPr>
        <w:t>5.3. Раздел «Национальная безопасность</w:t>
      </w:r>
      <w:r w:rsidR="001A4105" w:rsidRPr="009242A5">
        <w:rPr>
          <w:b/>
          <w:bCs/>
          <w:sz w:val="28"/>
          <w:szCs w:val="28"/>
        </w:rPr>
        <w:t xml:space="preserve"> и правоохранительная деятельность</w:t>
      </w:r>
      <w:r w:rsidRPr="009242A5">
        <w:rPr>
          <w:b/>
          <w:bCs/>
          <w:sz w:val="28"/>
          <w:szCs w:val="28"/>
        </w:rPr>
        <w:t>»</w:t>
      </w:r>
      <w:r w:rsidR="005F495E">
        <w:rPr>
          <w:b/>
          <w:bCs/>
          <w:sz w:val="28"/>
          <w:szCs w:val="28"/>
        </w:rPr>
        <w:t>.</w:t>
      </w:r>
    </w:p>
    <w:p w:rsidR="002571A9" w:rsidRPr="009242A5" w:rsidRDefault="003F5F9D" w:rsidP="003B19A3">
      <w:pPr>
        <w:spacing w:after="60"/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Расходы бюджета </w:t>
      </w:r>
      <w:r w:rsidRPr="009242A5">
        <w:rPr>
          <w:bCs/>
          <w:sz w:val="28"/>
          <w:szCs w:val="28"/>
        </w:rPr>
        <w:t xml:space="preserve">по данному разделу </w:t>
      </w:r>
      <w:r w:rsidRPr="009242A5">
        <w:rPr>
          <w:sz w:val="28"/>
          <w:szCs w:val="28"/>
        </w:rPr>
        <w:t>предусмотрены на 20</w:t>
      </w:r>
      <w:r w:rsidR="00545F69">
        <w:rPr>
          <w:sz w:val="28"/>
          <w:szCs w:val="28"/>
        </w:rPr>
        <w:t>2</w:t>
      </w:r>
      <w:r w:rsidR="00D3327A">
        <w:rPr>
          <w:sz w:val="28"/>
          <w:szCs w:val="28"/>
        </w:rPr>
        <w:t>4</w:t>
      </w:r>
      <w:r w:rsidRPr="009242A5">
        <w:rPr>
          <w:sz w:val="28"/>
          <w:szCs w:val="28"/>
        </w:rPr>
        <w:t xml:space="preserve"> год в размере </w:t>
      </w:r>
      <w:r w:rsidR="00D3327A">
        <w:rPr>
          <w:bCs/>
          <w:sz w:val="28"/>
          <w:szCs w:val="28"/>
        </w:rPr>
        <w:t>635,3</w:t>
      </w:r>
      <w:r w:rsidRPr="009242A5">
        <w:rPr>
          <w:sz w:val="28"/>
          <w:szCs w:val="28"/>
        </w:rPr>
        <w:t xml:space="preserve"> тыс</w:t>
      </w:r>
      <w:r w:rsidRPr="009242A5">
        <w:rPr>
          <w:bCs/>
          <w:sz w:val="28"/>
          <w:szCs w:val="28"/>
        </w:rPr>
        <w:t>. руб</w:t>
      </w:r>
      <w:r w:rsidR="00D5451D" w:rsidRPr="009242A5">
        <w:rPr>
          <w:bCs/>
          <w:sz w:val="28"/>
          <w:szCs w:val="28"/>
        </w:rPr>
        <w:t>лей</w:t>
      </w:r>
      <w:r w:rsidRPr="009242A5">
        <w:rPr>
          <w:sz w:val="28"/>
          <w:szCs w:val="28"/>
        </w:rPr>
        <w:t>. В составе расходов предусмотрены расходы п</w:t>
      </w:r>
      <w:r w:rsidR="00B51309">
        <w:rPr>
          <w:sz w:val="28"/>
          <w:szCs w:val="28"/>
        </w:rPr>
        <w:t>о обеспечению деятельности</w:t>
      </w:r>
      <w:r w:rsidRPr="009242A5">
        <w:rPr>
          <w:sz w:val="28"/>
          <w:szCs w:val="28"/>
        </w:rPr>
        <w:t xml:space="preserve"> муниципальных учреждений в рам</w:t>
      </w:r>
      <w:r w:rsidR="00634C94" w:rsidRPr="009242A5">
        <w:rPr>
          <w:sz w:val="28"/>
          <w:szCs w:val="28"/>
        </w:rPr>
        <w:t xml:space="preserve">ках </w:t>
      </w:r>
      <w:r w:rsidRPr="009242A5">
        <w:rPr>
          <w:sz w:val="28"/>
          <w:szCs w:val="28"/>
        </w:rPr>
        <w:t xml:space="preserve">программы </w:t>
      </w:r>
      <w:r w:rsidR="006D18AE">
        <w:rPr>
          <w:sz w:val="28"/>
          <w:szCs w:val="28"/>
        </w:rPr>
        <w:t>мероприятие «</w:t>
      </w:r>
      <w:r w:rsidR="00A2281F">
        <w:rPr>
          <w:sz w:val="28"/>
          <w:szCs w:val="28"/>
        </w:rPr>
        <w:t>Расходы на содержание пожарной охраны</w:t>
      </w:r>
      <w:r w:rsidR="00125E01">
        <w:rPr>
          <w:sz w:val="28"/>
          <w:szCs w:val="28"/>
        </w:rPr>
        <w:t>»</w:t>
      </w:r>
      <w:r w:rsidR="0099424B" w:rsidRPr="009242A5">
        <w:rPr>
          <w:sz w:val="28"/>
          <w:szCs w:val="28"/>
        </w:rPr>
        <w:t>.</w:t>
      </w:r>
      <w:r w:rsidR="00261A8E">
        <w:rPr>
          <w:sz w:val="28"/>
          <w:szCs w:val="28"/>
        </w:rPr>
        <w:t xml:space="preserve"> </w:t>
      </w:r>
      <w:r w:rsidR="00C343BA" w:rsidRPr="00417578">
        <w:rPr>
          <w:sz w:val="28"/>
          <w:szCs w:val="28"/>
        </w:rPr>
        <w:t>В 20</w:t>
      </w:r>
      <w:r w:rsidR="00C343BA">
        <w:rPr>
          <w:sz w:val="28"/>
          <w:szCs w:val="28"/>
        </w:rPr>
        <w:t>2</w:t>
      </w:r>
      <w:r w:rsidR="00D3327A">
        <w:rPr>
          <w:sz w:val="28"/>
          <w:szCs w:val="28"/>
        </w:rPr>
        <w:t>5</w:t>
      </w:r>
      <w:r w:rsidR="00C343BA" w:rsidRPr="00417578">
        <w:rPr>
          <w:sz w:val="28"/>
          <w:szCs w:val="28"/>
        </w:rPr>
        <w:t>-20</w:t>
      </w:r>
      <w:r w:rsidR="00C343BA">
        <w:rPr>
          <w:sz w:val="28"/>
          <w:szCs w:val="28"/>
        </w:rPr>
        <w:t>2</w:t>
      </w:r>
      <w:r w:rsidR="00D3327A">
        <w:rPr>
          <w:sz w:val="28"/>
          <w:szCs w:val="28"/>
        </w:rPr>
        <w:t>6</w:t>
      </w:r>
      <w:r w:rsidR="00C343BA" w:rsidRPr="00417578">
        <w:rPr>
          <w:sz w:val="28"/>
          <w:szCs w:val="28"/>
        </w:rPr>
        <w:t xml:space="preserve"> годах расходы по данному разделу планируются</w:t>
      </w:r>
      <w:r w:rsidR="00A2281F">
        <w:rPr>
          <w:sz w:val="28"/>
          <w:szCs w:val="28"/>
        </w:rPr>
        <w:t xml:space="preserve"> в сумме </w:t>
      </w:r>
      <w:r w:rsidR="00D3327A">
        <w:rPr>
          <w:sz w:val="28"/>
          <w:szCs w:val="28"/>
        </w:rPr>
        <w:t>315,6</w:t>
      </w:r>
      <w:r w:rsidR="00A2281F">
        <w:rPr>
          <w:sz w:val="28"/>
          <w:szCs w:val="28"/>
        </w:rPr>
        <w:t xml:space="preserve"> тыс. рублей на каждый год.</w:t>
      </w:r>
    </w:p>
    <w:p w:rsidR="00321400" w:rsidRPr="009242A5" w:rsidRDefault="00A94782" w:rsidP="00B51309">
      <w:pPr>
        <w:pStyle w:val="a8"/>
        <w:tabs>
          <w:tab w:val="left" w:pos="7740"/>
        </w:tabs>
        <w:spacing w:after="60"/>
        <w:ind w:left="0" w:firstLine="720"/>
        <w:jc w:val="center"/>
        <w:rPr>
          <w:b/>
          <w:bCs/>
          <w:sz w:val="28"/>
          <w:szCs w:val="28"/>
        </w:rPr>
      </w:pPr>
      <w:r w:rsidRPr="009242A5">
        <w:rPr>
          <w:b/>
          <w:bCs/>
          <w:sz w:val="28"/>
          <w:szCs w:val="28"/>
        </w:rPr>
        <w:t>5.4</w:t>
      </w:r>
      <w:r w:rsidR="00CA0A2E" w:rsidRPr="009242A5">
        <w:rPr>
          <w:b/>
          <w:bCs/>
          <w:sz w:val="28"/>
          <w:szCs w:val="28"/>
        </w:rPr>
        <w:t>. Раздел «</w:t>
      </w:r>
      <w:r w:rsidR="001A4105" w:rsidRPr="009242A5">
        <w:rPr>
          <w:b/>
          <w:bCs/>
          <w:sz w:val="28"/>
          <w:szCs w:val="28"/>
        </w:rPr>
        <w:t>Национальная экономика</w:t>
      </w:r>
      <w:r w:rsidRPr="009242A5">
        <w:rPr>
          <w:b/>
          <w:bCs/>
          <w:sz w:val="28"/>
          <w:szCs w:val="28"/>
        </w:rPr>
        <w:t>»</w:t>
      </w:r>
      <w:r w:rsidR="005F495E">
        <w:rPr>
          <w:b/>
          <w:bCs/>
          <w:sz w:val="28"/>
          <w:szCs w:val="28"/>
        </w:rPr>
        <w:t>.</w:t>
      </w:r>
    </w:p>
    <w:p w:rsidR="009265CE" w:rsidRDefault="00AC5549" w:rsidP="003B19A3">
      <w:pPr>
        <w:spacing w:after="60"/>
        <w:ind w:firstLine="708"/>
        <w:jc w:val="both"/>
        <w:rPr>
          <w:sz w:val="28"/>
          <w:szCs w:val="28"/>
        </w:rPr>
      </w:pPr>
      <w:r w:rsidRPr="009242A5">
        <w:rPr>
          <w:bCs/>
          <w:sz w:val="28"/>
          <w:szCs w:val="28"/>
        </w:rPr>
        <w:t>По</w:t>
      </w:r>
      <w:r w:rsidR="00CA0A2E" w:rsidRPr="009242A5">
        <w:rPr>
          <w:bCs/>
          <w:sz w:val="28"/>
          <w:szCs w:val="28"/>
        </w:rPr>
        <w:t xml:space="preserve"> данному разделу </w:t>
      </w:r>
      <w:r w:rsidR="00CA0A2E" w:rsidRPr="009242A5">
        <w:rPr>
          <w:sz w:val="28"/>
          <w:szCs w:val="28"/>
        </w:rPr>
        <w:t>предусмотрены расходы на 20</w:t>
      </w:r>
      <w:r w:rsidR="00545F69">
        <w:rPr>
          <w:sz w:val="28"/>
          <w:szCs w:val="28"/>
        </w:rPr>
        <w:t>2</w:t>
      </w:r>
      <w:r w:rsidR="00D3327A">
        <w:rPr>
          <w:sz w:val="28"/>
          <w:szCs w:val="28"/>
        </w:rPr>
        <w:t>4</w:t>
      </w:r>
      <w:r w:rsidR="007E6F61" w:rsidRPr="009242A5">
        <w:rPr>
          <w:sz w:val="28"/>
          <w:szCs w:val="28"/>
        </w:rPr>
        <w:t xml:space="preserve"> </w:t>
      </w:r>
      <w:r w:rsidR="00CA0A2E" w:rsidRPr="009242A5">
        <w:rPr>
          <w:sz w:val="28"/>
          <w:szCs w:val="28"/>
        </w:rPr>
        <w:t>год в размере</w:t>
      </w:r>
      <w:r w:rsidR="001D4667">
        <w:rPr>
          <w:sz w:val="28"/>
          <w:szCs w:val="28"/>
        </w:rPr>
        <w:t xml:space="preserve"> </w:t>
      </w:r>
      <w:r w:rsidR="00D3327A">
        <w:rPr>
          <w:sz w:val="28"/>
          <w:szCs w:val="28"/>
        </w:rPr>
        <w:t>1667,5</w:t>
      </w:r>
      <w:r w:rsidR="00CA0A2E" w:rsidRPr="009242A5">
        <w:rPr>
          <w:sz w:val="28"/>
          <w:szCs w:val="28"/>
        </w:rPr>
        <w:t xml:space="preserve"> тыс. руб</w:t>
      </w:r>
      <w:r w:rsidR="00A94782" w:rsidRPr="009242A5">
        <w:rPr>
          <w:sz w:val="28"/>
          <w:szCs w:val="28"/>
        </w:rPr>
        <w:t>лей</w:t>
      </w:r>
      <w:r w:rsidR="002D3C25" w:rsidRPr="009242A5">
        <w:rPr>
          <w:sz w:val="28"/>
          <w:szCs w:val="28"/>
        </w:rPr>
        <w:t>.</w:t>
      </w:r>
      <w:r w:rsidR="00CA7AFE" w:rsidRPr="009242A5">
        <w:rPr>
          <w:sz w:val="28"/>
          <w:szCs w:val="28"/>
        </w:rPr>
        <w:t xml:space="preserve"> </w:t>
      </w:r>
      <w:r w:rsidR="00710282" w:rsidRPr="009242A5">
        <w:rPr>
          <w:sz w:val="28"/>
          <w:szCs w:val="28"/>
        </w:rPr>
        <w:t>Запл</w:t>
      </w:r>
      <w:r w:rsidR="00261A8E">
        <w:rPr>
          <w:sz w:val="28"/>
          <w:szCs w:val="28"/>
        </w:rPr>
        <w:t>анированы расходы</w:t>
      </w:r>
      <w:r w:rsidR="00A95DA1">
        <w:rPr>
          <w:sz w:val="28"/>
          <w:szCs w:val="28"/>
        </w:rPr>
        <w:t xml:space="preserve"> на мероприятие «</w:t>
      </w:r>
      <w:r w:rsidR="00AA0954">
        <w:rPr>
          <w:sz w:val="28"/>
          <w:szCs w:val="28"/>
        </w:rPr>
        <w:t>Ремонт и обслуживание</w:t>
      </w:r>
      <w:r w:rsidR="00A95DA1">
        <w:rPr>
          <w:sz w:val="28"/>
          <w:szCs w:val="28"/>
        </w:rPr>
        <w:t xml:space="preserve"> автомобильных дорог общего пользования </w:t>
      </w:r>
      <w:r w:rsidR="00AA0954">
        <w:rPr>
          <w:sz w:val="28"/>
          <w:szCs w:val="28"/>
        </w:rPr>
        <w:t>местного значения</w:t>
      </w:r>
      <w:r w:rsidR="00A95DA1">
        <w:rPr>
          <w:sz w:val="28"/>
          <w:szCs w:val="28"/>
        </w:rPr>
        <w:t xml:space="preserve">» в сумме </w:t>
      </w:r>
      <w:r w:rsidR="00D3327A">
        <w:rPr>
          <w:sz w:val="28"/>
          <w:szCs w:val="28"/>
        </w:rPr>
        <w:t>1491,1</w:t>
      </w:r>
      <w:r w:rsidR="00A95DA1">
        <w:rPr>
          <w:sz w:val="28"/>
          <w:szCs w:val="28"/>
        </w:rPr>
        <w:t xml:space="preserve"> тыс. рублей, </w:t>
      </w:r>
      <w:r w:rsidR="00261A8E">
        <w:rPr>
          <w:sz w:val="28"/>
          <w:szCs w:val="28"/>
        </w:rPr>
        <w:t>на мероприятие «</w:t>
      </w:r>
      <w:r w:rsidR="00F415B4">
        <w:rPr>
          <w:sz w:val="28"/>
          <w:szCs w:val="28"/>
        </w:rPr>
        <w:t>Архитектура и градостроительная деятельность</w:t>
      </w:r>
      <w:r w:rsidR="00261A8E">
        <w:rPr>
          <w:sz w:val="28"/>
          <w:szCs w:val="28"/>
        </w:rPr>
        <w:t>»</w:t>
      </w:r>
      <w:r w:rsidR="00F415B4">
        <w:rPr>
          <w:sz w:val="28"/>
          <w:szCs w:val="28"/>
        </w:rPr>
        <w:t xml:space="preserve"> </w:t>
      </w:r>
      <w:r w:rsidR="00F415B4">
        <w:rPr>
          <w:sz w:val="28"/>
          <w:szCs w:val="28"/>
        </w:rPr>
        <w:lastRenderedPageBreak/>
        <w:t xml:space="preserve">по переданным полномочиям </w:t>
      </w:r>
      <w:r w:rsidR="00261A8E">
        <w:rPr>
          <w:sz w:val="28"/>
          <w:szCs w:val="28"/>
        </w:rPr>
        <w:t xml:space="preserve">в сумме </w:t>
      </w:r>
      <w:r w:rsidR="00D3327A">
        <w:rPr>
          <w:sz w:val="28"/>
          <w:szCs w:val="28"/>
        </w:rPr>
        <w:t>138,0</w:t>
      </w:r>
      <w:r w:rsidR="00261A8E">
        <w:rPr>
          <w:sz w:val="28"/>
          <w:szCs w:val="28"/>
        </w:rPr>
        <w:t xml:space="preserve"> тыс. рублей</w:t>
      </w:r>
      <w:r w:rsidR="00BB132F">
        <w:rPr>
          <w:sz w:val="28"/>
          <w:szCs w:val="28"/>
        </w:rPr>
        <w:t xml:space="preserve">, </w:t>
      </w:r>
      <w:r w:rsidR="00D3327A">
        <w:rPr>
          <w:sz w:val="28"/>
          <w:szCs w:val="28"/>
        </w:rPr>
        <w:t>на осуществление части полномочий по внутреннему финансовому контролю 38,4 тыс. рублей.</w:t>
      </w:r>
    </w:p>
    <w:p w:rsidR="002571A9" w:rsidRDefault="009265CE" w:rsidP="003B19A3">
      <w:pPr>
        <w:spacing w:after="60"/>
        <w:ind w:firstLine="708"/>
        <w:jc w:val="both"/>
        <w:rPr>
          <w:sz w:val="28"/>
          <w:szCs w:val="28"/>
        </w:rPr>
      </w:pPr>
      <w:r w:rsidRPr="00417578">
        <w:rPr>
          <w:sz w:val="28"/>
          <w:szCs w:val="28"/>
        </w:rPr>
        <w:t>В 20</w:t>
      </w:r>
      <w:r w:rsidR="00B118E3">
        <w:rPr>
          <w:sz w:val="28"/>
          <w:szCs w:val="28"/>
        </w:rPr>
        <w:t>2</w:t>
      </w:r>
      <w:r w:rsidR="00D3327A">
        <w:rPr>
          <w:sz w:val="28"/>
          <w:szCs w:val="28"/>
        </w:rPr>
        <w:t>5</w:t>
      </w:r>
      <w:r w:rsidR="00B118E3">
        <w:rPr>
          <w:sz w:val="28"/>
          <w:szCs w:val="28"/>
        </w:rPr>
        <w:t>-202</w:t>
      </w:r>
      <w:r w:rsidR="00D3327A">
        <w:rPr>
          <w:sz w:val="28"/>
          <w:szCs w:val="28"/>
        </w:rPr>
        <w:t>6</w:t>
      </w:r>
      <w:r w:rsidRPr="00417578">
        <w:rPr>
          <w:sz w:val="28"/>
          <w:szCs w:val="28"/>
        </w:rPr>
        <w:t xml:space="preserve"> годах расходы по данному разделу планируются </w:t>
      </w:r>
      <w:r>
        <w:rPr>
          <w:sz w:val="28"/>
          <w:szCs w:val="28"/>
        </w:rPr>
        <w:t xml:space="preserve">в сумме </w:t>
      </w:r>
      <w:r w:rsidR="0034192F">
        <w:rPr>
          <w:sz w:val="28"/>
          <w:szCs w:val="28"/>
        </w:rPr>
        <w:t xml:space="preserve">по </w:t>
      </w:r>
      <w:r w:rsidR="00D3327A">
        <w:rPr>
          <w:sz w:val="28"/>
          <w:szCs w:val="28"/>
        </w:rPr>
        <w:t>1667,5</w:t>
      </w:r>
      <w:r w:rsidR="0034192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D3327A">
        <w:rPr>
          <w:sz w:val="28"/>
          <w:szCs w:val="28"/>
        </w:rPr>
        <w:t>на каждый год</w:t>
      </w:r>
      <w:r>
        <w:rPr>
          <w:sz w:val="28"/>
          <w:szCs w:val="28"/>
        </w:rPr>
        <w:t>.</w:t>
      </w:r>
    </w:p>
    <w:p w:rsidR="00D53AE5" w:rsidRDefault="00D53AE5" w:rsidP="00B51309">
      <w:pPr>
        <w:spacing w:after="60"/>
        <w:ind w:firstLine="708"/>
        <w:jc w:val="center"/>
        <w:rPr>
          <w:b/>
          <w:sz w:val="28"/>
          <w:szCs w:val="28"/>
        </w:rPr>
      </w:pPr>
    </w:p>
    <w:p w:rsidR="00CA0A2E" w:rsidRPr="009242A5" w:rsidRDefault="00170F04" w:rsidP="00B51309">
      <w:pPr>
        <w:spacing w:after="6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94782" w:rsidRPr="009242A5">
        <w:rPr>
          <w:b/>
          <w:sz w:val="28"/>
          <w:szCs w:val="28"/>
        </w:rPr>
        <w:t>5</w:t>
      </w:r>
      <w:r w:rsidR="00CA0A2E" w:rsidRPr="009242A5">
        <w:rPr>
          <w:b/>
          <w:sz w:val="28"/>
          <w:szCs w:val="28"/>
        </w:rPr>
        <w:t>.</w:t>
      </w:r>
      <w:r w:rsidR="00CA0A2E" w:rsidRPr="009242A5">
        <w:rPr>
          <w:sz w:val="28"/>
          <w:szCs w:val="28"/>
        </w:rPr>
        <w:t xml:space="preserve"> </w:t>
      </w:r>
      <w:r w:rsidR="00CA0A2E" w:rsidRPr="009242A5">
        <w:rPr>
          <w:b/>
          <w:sz w:val="28"/>
          <w:szCs w:val="28"/>
        </w:rPr>
        <w:t>Раздел «</w:t>
      </w:r>
      <w:r w:rsidR="00A94782" w:rsidRPr="009242A5">
        <w:rPr>
          <w:b/>
          <w:sz w:val="28"/>
          <w:szCs w:val="28"/>
        </w:rPr>
        <w:t>Жилищно-коммунальное хозяйство</w:t>
      </w:r>
      <w:r w:rsidR="00CA0A2E" w:rsidRPr="009242A5">
        <w:rPr>
          <w:b/>
          <w:sz w:val="28"/>
          <w:szCs w:val="28"/>
        </w:rPr>
        <w:t>»</w:t>
      </w:r>
      <w:r w:rsidR="005F495E">
        <w:rPr>
          <w:b/>
          <w:sz w:val="28"/>
          <w:szCs w:val="28"/>
        </w:rPr>
        <w:t>.</w:t>
      </w:r>
    </w:p>
    <w:p w:rsidR="0069165C" w:rsidRDefault="00CA0A2E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>На 20</w:t>
      </w:r>
      <w:r w:rsidR="00CC1E36">
        <w:rPr>
          <w:sz w:val="28"/>
          <w:szCs w:val="28"/>
        </w:rPr>
        <w:t>2</w:t>
      </w:r>
      <w:r w:rsidR="00D3327A">
        <w:rPr>
          <w:sz w:val="28"/>
          <w:szCs w:val="28"/>
        </w:rPr>
        <w:t>4</w:t>
      </w:r>
      <w:r w:rsidR="004C152D" w:rsidRPr="009242A5">
        <w:rPr>
          <w:sz w:val="28"/>
          <w:szCs w:val="28"/>
        </w:rPr>
        <w:t xml:space="preserve"> год расходы</w:t>
      </w:r>
      <w:r w:rsidRPr="009242A5">
        <w:rPr>
          <w:sz w:val="28"/>
          <w:szCs w:val="28"/>
        </w:rPr>
        <w:t xml:space="preserve"> бюджета по разделу предусмотрены в сумме </w:t>
      </w:r>
      <w:r w:rsidR="00D3327A">
        <w:rPr>
          <w:sz w:val="28"/>
          <w:szCs w:val="28"/>
        </w:rPr>
        <w:t>8707,9</w:t>
      </w:r>
      <w:r w:rsidRPr="009242A5">
        <w:rPr>
          <w:sz w:val="28"/>
          <w:szCs w:val="28"/>
        </w:rPr>
        <w:t xml:space="preserve"> тыс. руб</w:t>
      </w:r>
      <w:r w:rsidR="00AD6363" w:rsidRPr="009242A5">
        <w:rPr>
          <w:sz w:val="28"/>
          <w:szCs w:val="28"/>
        </w:rPr>
        <w:t>лей</w:t>
      </w:r>
      <w:r w:rsidRPr="009242A5">
        <w:rPr>
          <w:sz w:val="28"/>
          <w:szCs w:val="28"/>
        </w:rPr>
        <w:t>.</w:t>
      </w:r>
      <w:r w:rsidR="004C152D" w:rsidRPr="009242A5">
        <w:rPr>
          <w:sz w:val="28"/>
          <w:szCs w:val="28"/>
        </w:rPr>
        <w:t xml:space="preserve"> </w:t>
      </w:r>
      <w:r w:rsidR="00D75C51" w:rsidRPr="009242A5">
        <w:rPr>
          <w:sz w:val="28"/>
          <w:szCs w:val="28"/>
        </w:rPr>
        <w:t xml:space="preserve">Расходы предусмотрены </w:t>
      </w:r>
      <w:r w:rsidR="00317138">
        <w:rPr>
          <w:sz w:val="28"/>
          <w:szCs w:val="28"/>
        </w:rPr>
        <w:t>мероприятием</w:t>
      </w:r>
      <w:r w:rsidR="009265CE">
        <w:rPr>
          <w:sz w:val="28"/>
          <w:szCs w:val="28"/>
        </w:rPr>
        <w:t xml:space="preserve"> «</w:t>
      </w:r>
      <w:r w:rsidR="009528E1">
        <w:rPr>
          <w:sz w:val="28"/>
          <w:szCs w:val="28"/>
        </w:rPr>
        <w:t>Организация у</w:t>
      </w:r>
      <w:r w:rsidR="009265CE">
        <w:rPr>
          <w:sz w:val="28"/>
          <w:szCs w:val="28"/>
        </w:rPr>
        <w:t>лично</w:t>
      </w:r>
      <w:r w:rsidR="009528E1">
        <w:rPr>
          <w:sz w:val="28"/>
          <w:szCs w:val="28"/>
        </w:rPr>
        <w:t>го</w:t>
      </w:r>
      <w:r w:rsidR="009265CE">
        <w:rPr>
          <w:sz w:val="28"/>
          <w:szCs w:val="28"/>
        </w:rPr>
        <w:t xml:space="preserve"> освещени</w:t>
      </w:r>
      <w:r w:rsidR="009528E1">
        <w:rPr>
          <w:sz w:val="28"/>
          <w:szCs w:val="28"/>
        </w:rPr>
        <w:t>я</w:t>
      </w:r>
      <w:r w:rsidR="009265CE">
        <w:rPr>
          <w:sz w:val="28"/>
          <w:szCs w:val="28"/>
        </w:rPr>
        <w:t>»</w:t>
      </w:r>
      <w:r w:rsidR="006F61D8">
        <w:rPr>
          <w:sz w:val="28"/>
          <w:szCs w:val="28"/>
        </w:rPr>
        <w:t>,</w:t>
      </w:r>
      <w:r w:rsidR="00170F04">
        <w:rPr>
          <w:sz w:val="28"/>
          <w:szCs w:val="28"/>
        </w:rPr>
        <w:t xml:space="preserve"> софинансирование расходов за потребление электроэнергии на уличное освещение</w:t>
      </w:r>
      <w:r w:rsidR="006F61D8">
        <w:rPr>
          <w:sz w:val="28"/>
          <w:szCs w:val="28"/>
        </w:rPr>
        <w:t>,</w:t>
      </w:r>
      <w:r w:rsidR="00D75C51" w:rsidRPr="009242A5">
        <w:rPr>
          <w:sz w:val="28"/>
          <w:szCs w:val="28"/>
        </w:rPr>
        <w:t xml:space="preserve"> в сумме </w:t>
      </w:r>
      <w:r w:rsidR="00D3327A">
        <w:rPr>
          <w:sz w:val="28"/>
          <w:szCs w:val="28"/>
        </w:rPr>
        <w:t>524,8</w:t>
      </w:r>
      <w:r w:rsidR="009242A5" w:rsidRPr="009242A5">
        <w:rPr>
          <w:sz w:val="28"/>
          <w:szCs w:val="28"/>
        </w:rPr>
        <w:t xml:space="preserve"> тыс. рублей</w:t>
      </w:r>
      <w:r w:rsidR="00B51309">
        <w:rPr>
          <w:sz w:val="28"/>
          <w:szCs w:val="28"/>
        </w:rPr>
        <w:t>, мероприятием</w:t>
      </w:r>
      <w:r w:rsidR="00172459">
        <w:rPr>
          <w:sz w:val="28"/>
          <w:szCs w:val="28"/>
        </w:rPr>
        <w:t xml:space="preserve"> «Благоустр</w:t>
      </w:r>
      <w:r w:rsidR="00317138">
        <w:rPr>
          <w:sz w:val="28"/>
          <w:szCs w:val="28"/>
        </w:rPr>
        <w:t xml:space="preserve">ойство территории </w:t>
      </w:r>
      <w:r w:rsidR="00170F04">
        <w:rPr>
          <w:sz w:val="28"/>
          <w:szCs w:val="28"/>
        </w:rPr>
        <w:t xml:space="preserve">сельского </w:t>
      </w:r>
      <w:r w:rsidR="00317138">
        <w:rPr>
          <w:sz w:val="28"/>
          <w:szCs w:val="28"/>
        </w:rPr>
        <w:t xml:space="preserve">поселения» </w:t>
      </w:r>
      <w:r w:rsidR="00D3327A">
        <w:rPr>
          <w:sz w:val="28"/>
          <w:szCs w:val="28"/>
        </w:rPr>
        <w:t>8183,1</w:t>
      </w:r>
      <w:r w:rsidR="00172459">
        <w:rPr>
          <w:sz w:val="28"/>
          <w:szCs w:val="28"/>
        </w:rPr>
        <w:t xml:space="preserve"> тыс. рублей</w:t>
      </w:r>
      <w:r w:rsidR="00125E01">
        <w:rPr>
          <w:sz w:val="28"/>
          <w:szCs w:val="28"/>
        </w:rPr>
        <w:t xml:space="preserve">. </w:t>
      </w:r>
    </w:p>
    <w:p w:rsidR="00EB399E" w:rsidRPr="0069165C" w:rsidRDefault="009265CE" w:rsidP="003B19A3">
      <w:pPr>
        <w:ind w:firstLine="708"/>
        <w:jc w:val="both"/>
        <w:rPr>
          <w:sz w:val="28"/>
          <w:szCs w:val="28"/>
        </w:rPr>
      </w:pPr>
      <w:r w:rsidRPr="00417578">
        <w:rPr>
          <w:sz w:val="28"/>
          <w:szCs w:val="28"/>
        </w:rPr>
        <w:t>В 20</w:t>
      </w:r>
      <w:r w:rsidR="0034192F">
        <w:rPr>
          <w:sz w:val="28"/>
          <w:szCs w:val="28"/>
        </w:rPr>
        <w:t>2</w:t>
      </w:r>
      <w:r w:rsidR="0069165C">
        <w:rPr>
          <w:sz w:val="28"/>
          <w:szCs w:val="28"/>
        </w:rPr>
        <w:t>5</w:t>
      </w:r>
      <w:r w:rsidR="00317138">
        <w:rPr>
          <w:sz w:val="28"/>
          <w:szCs w:val="28"/>
        </w:rPr>
        <w:t>-202</w:t>
      </w:r>
      <w:r w:rsidR="0069165C">
        <w:rPr>
          <w:sz w:val="28"/>
          <w:szCs w:val="28"/>
        </w:rPr>
        <w:t>6</w:t>
      </w:r>
      <w:r w:rsidRPr="00417578">
        <w:rPr>
          <w:sz w:val="28"/>
          <w:szCs w:val="28"/>
        </w:rPr>
        <w:t xml:space="preserve"> годах расходы по данному разделу планируются </w:t>
      </w:r>
      <w:r>
        <w:rPr>
          <w:sz w:val="28"/>
          <w:szCs w:val="28"/>
        </w:rPr>
        <w:t xml:space="preserve">в сумме </w:t>
      </w:r>
      <w:r w:rsidR="0069165C">
        <w:rPr>
          <w:sz w:val="28"/>
          <w:szCs w:val="28"/>
        </w:rPr>
        <w:t>267,6</w:t>
      </w:r>
      <w:r>
        <w:rPr>
          <w:sz w:val="28"/>
          <w:szCs w:val="28"/>
        </w:rPr>
        <w:t xml:space="preserve"> тыс. рублей </w:t>
      </w:r>
      <w:r w:rsidR="00317138">
        <w:rPr>
          <w:sz w:val="28"/>
          <w:szCs w:val="28"/>
        </w:rPr>
        <w:t xml:space="preserve">и </w:t>
      </w:r>
      <w:r w:rsidR="0069165C">
        <w:rPr>
          <w:sz w:val="28"/>
          <w:szCs w:val="28"/>
        </w:rPr>
        <w:t>253,7</w:t>
      </w:r>
      <w:r w:rsidR="0031713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 каждый год.</w:t>
      </w:r>
    </w:p>
    <w:p w:rsidR="00D53AE5" w:rsidRDefault="00D53AE5" w:rsidP="00B51309">
      <w:pPr>
        <w:pStyle w:val="ConsNormal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2E" w:rsidRPr="006F61D8" w:rsidRDefault="00CA0A2E" w:rsidP="00B51309">
      <w:pPr>
        <w:pStyle w:val="ConsNormal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D8">
        <w:rPr>
          <w:rFonts w:ascii="Times New Roman" w:hAnsi="Times New Roman" w:cs="Times New Roman"/>
          <w:b/>
          <w:sz w:val="28"/>
          <w:szCs w:val="28"/>
        </w:rPr>
        <w:t>5.</w:t>
      </w:r>
      <w:r w:rsidR="00D53AE5">
        <w:rPr>
          <w:rFonts w:ascii="Times New Roman" w:hAnsi="Times New Roman" w:cs="Times New Roman"/>
          <w:b/>
          <w:sz w:val="28"/>
          <w:szCs w:val="28"/>
        </w:rPr>
        <w:t>6</w:t>
      </w:r>
      <w:r w:rsidRPr="006F61D8">
        <w:rPr>
          <w:rFonts w:ascii="Times New Roman" w:hAnsi="Times New Roman" w:cs="Times New Roman"/>
          <w:b/>
          <w:sz w:val="28"/>
          <w:szCs w:val="28"/>
        </w:rPr>
        <w:t>. Раздел</w:t>
      </w:r>
      <w:r w:rsidRPr="006F61D8">
        <w:rPr>
          <w:rFonts w:ascii="Times New Roman" w:hAnsi="Times New Roman" w:cs="Times New Roman"/>
          <w:sz w:val="28"/>
          <w:szCs w:val="28"/>
        </w:rPr>
        <w:t xml:space="preserve"> </w:t>
      </w:r>
      <w:r w:rsidR="00317138" w:rsidRPr="006F61D8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="00C167C1" w:rsidRPr="006F61D8">
        <w:rPr>
          <w:rFonts w:ascii="Times New Roman" w:hAnsi="Times New Roman" w:cs="Times New Roman"/>
          <w:b/>
          <w:sz w:val="28"/>
          <w:szCs w:val="28"/>
        </w:rPr>
        <w:t>.</w:t>
      </w:r>
    </w:p>
    <w:p w:rsidR="003F2071" w:rsidRPr="006F61D8" w:rsidRDefault="00135050" w:rsidP="003B19A3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 xml:space="preserve">Расходы </w:t>
      </w:r>
      <w:r w:rsidR="00CA0A2E" w:rsidRPr="006F61D8">
        <w:rPr>
          <w:sz w:val="28"/>
          <w:szCs w:val="28"/>
        </w:rPr>
        <w:t>бюджета по разделу предусмотрены на 20</w:t>
      </w:r>
      <w:r w:rsidR="0024105B" w:rsidRPr="006F61D8">
        <w:rPr>
          <w:sz w:val="28"/>
          <w:szCs w:val="28"/>
        </w:rPr>
        <w:t>2</w:t>
      </w:r>
      <w:r w:rsidR="0069165C">
        <w:rPr>
          <w:sz w:val="28"/>
          <w:szCs w:val="28"/>
        </w:rPr>
        <w:t>4</w:t>
      </w:r>
      <w:r w:rsidR="002D3C25" w:rsidRPr="006F61D8">
        <w:rPr>
          <w:sz w:val="28"/>
          <w:szCs w:val="28"/>
        </w:rPr>
        <w:t xml:space="preserve"> </w:t>
      </w:r>
      <w:r w:rsidR="00CA0A2E" w:rsidRPr="006F61D8">
        <w:rPr>
          <w:sz w:val="28"/>
          <w:szCs w:val="28"/>
        </w:rPr>
        <w:t xml:space="preserve">год в сумме </w:t>
      </w:r>
      <w:r w:rsidR="0069165C">
        <w:rPr>
          <w:sz w:val="28"/>
          <w:szCs w:val="28"/>
        </w:rPr>
        <w:t>4654,0</w:t>
      </w:r>
      <w:r w:rsidR="00CA0A2E" w:rsidRPr="006F61D8">
        <w:rPr>
          <w:sz w:val="28"/>
          <w:szCs w:val="28"/>
        </w:rPr>
        <w:t xml:space="preserve"> тыс. руб</w:t>
      </w:r>
      <w:r w:rsidRPr="006F61D8">
        <w:rPr>
          <w:sz w:val="28"/>
          <w:szCs w:val="28"/>
        </w:rPr>
        <w:t>лей</w:t>
      </w:r>
      <w:r w:rsidR="002877B8" w:rsidRPr="006F61D8">
        <w:rPr>
          <w:sz w:val="28"/>
          <w:szCs w:val="28"/>
        </w:rPr>
        <w:t>,</w:t>
      </w:r>
      <w:r w:rsidR="001118CC" w:rsidRPr="006F61D8">
        <w:rPr>
          <w:sz w:val="28"/>
          <w:szCs w:val="28"/>
        </w:rPr>
        <w:t xml:space="preserve"> в том числе</w:t>
      </w:r>
      <w:r w:rsidRPr="006F61D8">
        <w:rPr>
          <w:sz w:val="28"/>
          <w:szCs w:val="28"/>
        </w:rPr>
        <w:t xml:space="preserve"> в рамках </w:t>
      </w:r>
      <w:r w:rsidR="003A3E66" w:rsidRPr="006F61D8">
        <w:rPr>
          <w:sz w:val="28"/>
          <w:szCs w:val="28"/>
        </w:rPr>
        <w:t xml:space="preserve">мероприятия </w:t>
      </w:r>
      <w:r w:rsidRPr="006F61D8">
        <w:rPr>
          <w:sz w:val="28"/>
          <w:szCs w:val="28"/>
        </w:rPr>
        <w:t>«</w:t>
      </w:r>
      <w:r w:rsidR="009C61A5" w:rsidRPr="006F61D8">
        <w:rPr>
          <w:sz w:val="28"/>
          <w:szCs w:val="28"/>
        </w:rPr>
        <w:t>Р</w:t>
      </w:r>
      <w:r w:rsidRPr="006F61D8">
        <w:rPr>
          <w:sz w:val="28"/>
          <w:szCs w:val="28"/>
        </w:rPr>
        <w:t>азвитие культуры</w:t>
      </w:r>
      <w:r w:rsidR="003A3E66" w:rsidRPr="006F61D8">
        <w:rPr>
          <w:sz w:val="28"/>
          <w:szCs w:val="28"/>
        </w:rPr>
        <w:t>»</w:t>
      </w:r>
      <w:r w:rsidR="001118CC" w:rsidRPr="006F61D8">
        <w:rPr>
          <w:sz w:val="28"/>
          <w:szCs w:val="28"/>
        </w:rPr>
        <w:t xml:space="preserve"> </w:t>
      </w:r>
      <w:r w:rsidR="0069165C">
        <w:rPr>
          <w:sz w:val="28"/>
          <w:szCs w:val="28"/>
        </w:rPr>
        <w:t>4654</w:t>
      </w:r>
      <w:r w:rsidR="00AA37E6" w:rsidRPr="006F61D8">
        <w:rPr>
          <w:sz w:val="28"/>
          <w:szCs w:val="28"/>
        </w:rPr>
        <w:t>,0</w:t>
      </w:r>
      <w:r w:rsidR="001118CC" w:rsidRPr="006F61D8">
        <w:rPr>
          <w:sz w:val="28"/>
          <w:szCs w:val="28"/>
        </w:rPr>
        <w:t xml:space="preserve"> тыс. рублей:</w:t>
      </w:r>
      <w:r w:rsidR="00135FBC" w:rsidRPr="006F61D8">
        <w:rPr>
          <w:sz w:val="28"/>
          <w:szCs w:val="28"/>
        </w:rPr>
        <w:t xml:space="preserve"> фонд оплаты труда и страховые взносы </w:t>
      </w:r>
      <w:r w:rsidR="0069165C">
        <w:rPr>
          <w:sz w:val="28"/>
          <w:szCs w:val="28"/>
        </w:rPr>
        <w:t>2943,0</w:t>
      </w:r>
      <w:r w:rsidR="00135FBC" w:rsidRPr="006F61D8">
        <w:rPr>
          <w:sz w:val="28"/>
          <w:szCs w:val="28"/>
        </w:rPr>
        <w:t xml:space="preserve"> тыс. рублей, прочая закупка товаров, работ и услуг для государственных нужд </w:t>
      </w:r>
      <w:r w:rsidR="0069165C">
        <w:rPr>
          <w:sz w:val="28"/>
          <w:szCs w:val="28"/>
        </w:rPr>
        <w:t>1691,0</w:t>
      </w:r>
      <w:r w:rsidR="0024105B" w:rsidRPr="006F61D8">
        <w:rPr>
          <w:sz w:val="28"/>
          <w:szCs w:val="28"/>
        </w:rPr>
        <w:t xml:space="preserve"> тыс. рублей</w:t>
      </w:r>
      <w:r w:rsidR="0069165C">
        <w:rPr>
          <w:sz w:val="28"/>
          <w:szCs w:val="28"/>
        </w:rPr>
        <w:t>, иные бюджетные ассигнования 2</w:t>
      </w:r>
      <w:r w:rsidR="006F61D8" w:rsidRPr="006F61D8">
        <w:rPr>
          <w:sz w:val="28"/>
          <w:szCs w:val="28"/>
        </w:rPr>
        <w:t>0,0 тыс. рублей.</w:t>
      </w:r>
    </w:p>
    <w:p w:rsidR="002F0645" w:rsidRDefault="005D00FB" w:rsidP="00B14CAD">
      <w:pPr>
        <w:ind w:firstLine="708"/>
        <w:jc w:val="both"/>
        <w:rPr>
          <w:b/>
          <w:sz w:val="28"/>
          <w:szCs w:val="28"/>
        </w:rPr>
      </w:pPr>
      <w:r w:rsidRPr="006F61D8">
        <w:rPr>
          <w:sz w:val="28"/>
          <w:szCs w:val="28"/>
        </w:rPr>
        <w:t>В 20</w:t>
      </w:r>
      <w:r w:rsidR="0034192F" w:rsidRPr="006F61D8">
        <w:rPr>
          <w:sz w:val="28"/>
          <w:szCs w:val="28"/>
        </w:rPr>
        <w:t>2</w:t>
      </w:r>
      <w:r w:rsidR="0069165C">
        <w:rPr>
          <w:sz w:val="28"/>
          <w:szCs w:val="28"/>
        </w:rPr>
        <w:t>5</w:t>
      </w:r>
      <w:r w:rsidR="006622BA" w:rsidRPr="006F61D8">
        <w:rPr>
          <w:sz w:val="28"/>
          <w:szCs w:val="28"/>
        </w:rPr>
        <w:t>-202</w:t>
      </w:r>
      <w:r w:rsidR="0069165C">
        <w:rPr>
          <w:sz w:val="28"/>
          <w:szCs w:val="28"/>
        </w:rPr>
        <w:t>6</w:t>
      </w:r>
      <w:r w:rsidRPr="006F61D8">
        <w:rPr>
          <w:sz w:val="28"/>
          <w:szCs w:val="28"/>
        </w:rPr>
        <w:t xml:space="preserve"> годах расходы по данному разделу планируются в сумме </w:t>
      </w:r>
      <w:r w:rsidR="006F61D8">
        <w:rPr>
          <w:sz w:val="28"/>
          <w:szCs w:val="28"/>
        </w:rPr>
        <w:t>1</w:t>
      </w:r>
      <w:r w:rsidR="0069165C">
        <w:rPr>
          <w:sz w:val="28"/>
          <w:szCs w:val="28"/>
        </w:rPr>
        <w:t>890</w:t>
      </w:r>
      <w:r w:rsidR="00AA37E6" w:rsidRPr="006F61D8">
        <w:rPr>
          <w:sz w:val="28"/>
          <w:szCs w:val="28"/>
        </w:rPr>
        <w:t>,0 тыс. рублей</w:t>
      </w:r>
      <w:r w:rsidRPr="006F61D8">
        <w:rPr>
          <w:sz w:val="28"/>
          <w:szCs w:val="28"/>
        </w:rPr>
        <w:t xml:space="preserve"> </w:t>
      </w:r>
      <w:r w:rsidR="0069165C">
        <w:rPr>
          <w:sz w:val="28"/>
          <w:szCs w:val="28"/>
        </w:rPr>
        <w:t xml:space="preserve">и 1908 тыс. рублей </w:t>
      </w:r>
      <w:r w:rsidRPr="006F61D8">
        <w:rPr>
          <w:sz w:val="28"/>
          <w:szCs w:val="28"/>
        </w:rPr>
        <w:t>на каждый год.</w:t>
      </w:r>
    </w:p>
    <w:p w:rsidR="00D53AE5" w:rsidRDefault="00D53AE5" w:rsidP="00B51309">
      <w:pPr>
        <w:ind w:firstLine="708"/>
        <w:jc w:val="center"/>
        <w:rPr>
          <w:b/>
          <w:sz w:val="28"/>
          <w:szCs w:val="28"/>
        </w:rPr>
      </w:pPr>
    </w:p>
    <w:p w:rsidR="00E54A80" w:rsidRPr="009242A5" w:rsidRDefault="00976155" w:rsidP="00B51309">
      <w:pPr>
        <w:ind w:firstLine="708"/>
        <w:jc w:val="center"/>
        <w:rPr>
          <w:b/>
          <w:sz w:val="28"/>
          <w:szCs w:val="28"/>
        </w:rPr>
      </w:pPr>
      <w:r w:rsidRPr="009242A5">
        <w:rPr>
          <w:b/>
          <w:sz w:val="28"/>
          <w:szCs w:val="28"/>
        </w:rPr>
        <w:t>5.</w:t>
      </w:r>
      <w:r w:rsidR="00D53AE5">
        <w:rPr>
          <w:b/>
          <w:sz w:val="28"/>
          <w:szCs w:val="28"/>
        </w:rPr>
        <w:t>7</w:t>
      </w:r>
      <w:r w:rsidRPr="009242A5">
        <w:rPr>
          <w:b/>
          <w:sz w:val="28"/>
          <w:szCs w:val="28"/>
        </w:rPr>
        <w:t>. Раздел «Социальная политика»</w:t>
      </w:r>
      <w:r w:rsidR="005F495E">
        <w:rPr>
          <w:b/>
          <w:sz w:val="28"/>
          <w:szCs w:val="28"/>
        </w:rPr>
        <w:t>.</w:t>
      </w:r>
    </w:p>
    <w:p w:rsidR="00EB399E" w:rsidRDefault="00976155" w:rsidP="007A5252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Запланированы расходы по </w:t>
      </w:r>
      <w:r w:rsidR="005D00FB">
        <w:rPr>
          <w:sz w:val="28"/>
          <w:szCs w:val="28"/>
        </w:rPr>
        <w:t>мероприятию</w:t>
      </w:r>
      <w:r w:rsidRPr="009242A5">
        <w:rPr>
          <w:sz w:val="28"/>
          <w:szCs w:val="28"/>
        </w:rPr>
        <w:t xml:space="preserve"> «</w:t>
      </w:r>
      <w:r w:rsidR="00C155C4">
        <w:rPr>
          <w:sz w:val="28"/>
          <w:szCs w:val="28"/>
        </w:rPr>
        <w:t>Доплата к</w:t>
      </w:r>
      <w:r w:rsidR="005D00FB">
        <w:rPr>
          <w:sz w:val="28"/>
          <w:szCs w:val="28"/>
        </w:rPr>
        <w:t xml:space="preserve"> пенси</w:t>
      </w:r>
      <w:r w:rsidR="00C155C4">
        <w:rPr>
          <w:sz w:val="28"/>
          <w:szCs w:val="28"/>
        </w:rPr>
        <w:t>и</w:t>
      </w:r>
      <w:r w:rsidR="005D00FB">
        <w:rPr>
          <w:sz w:val="28"/>
          <w:szCs w:val="28"/>
        </w:rPr>
        <w:t xml:space="preserve"> </w:t>
      </w:r>
      <w:r w:rsidR="00C155C4">
        <w:rPr>
          <w:sz w:val="28"/>
          <w:szCs w:val="28"/>
        </w:rPr>
        <w:t>муниципальных</w:t>
      </w:r>
      <w:r w:rsidR="005D00FB">
        <w:rPr>
          <w:sz w:val="28"/>
          <w:szCs w:val="28"/>
        </w:rPr>
        <w:t xml:space="preserve"> служащих»</w:t>
      </w:r>
      <w:r w:rsidR="00AF70C5" w:rsidRPr="009242A5">
        <w:rPr>
          <w:sz w:val="28"/>
          <w:szCs w:val="28"/>
        </w:rPr>
        <w:t xml:space="preserve"> в сумме </w:t>
      </w:r>
      <w:r w:rsidR="00524A88" w:rsidRPr="00524A88">
        <w:rPr>
          <w:sz w:val="28"/>
          <w:szCs w:val="28"/>
        </w:rPr>
        <w:t>950</w:t>
      </w:r>
      <w:r w:rsidR="006622BA">
        <w:rPr>
          <w:sz w:val="28"/>
          <w:szCs w:val="28"/>
        </w:rPr>
        <w:t>,0</w:t>
      </w:r>
      <w:r w:rsidR="00AF70C5" w:rsidRPr="009242A5">
        <w:rPr>
          <w:sz w:val="28"/>
          <w:szCs w:val="28"/>
        </w:rPr>
        <w:t xml:space="preserve"> тыс. рублей.</w:t>
      </w:r>
      <w:r w:rsidR="005D00FB" w:rsidRPr="005D00FB">
        <w:rPr>
          <w:sz w:val="28"/>
          <w:szCs w:val="28"/>
        </w:rPr>
        <w:t xml:space="preserve"> </w:t>
      </w:r>
      <w:r w:rsidR="0024105B" w:rsidRPr="00417578">
        <w:rPr>
          <w:sz w:val="28"/>
          <w:szCs w:val="28"/>
        </w:rPr>
        <w:t>В 20</w:t>
      </w:r>
      <w:r w:rsidR="0024105B">
        <w:rPr>
          <w:sz w:val="28"/>
          <w:szCs w:val="28"/>
        </w:rPr>
        <w:t>2</w:t>
      </w:r>
      <w:r w:rsidR="0069165C">
        <w:rPr>
          <w:sz w:val="28"/>
          <w:szCs w:val="28"/>
        </w:rPr>
        <w:t>5</w:t>
      </w:r>
      <w:r w:rsidR="0024105B" w:rsidRPr="00417578">
        <w:rPr>
          <w:sz w:val="28"/>
          <w:szCs w:val="28"/>
        </w:rPr>
        <w:t>-20</w:t>
      </w:r>
      <w:r w:rsidR="0024105B">
        <w:rPr>
          <w:sz w:val="28"/>
          <w:szCs w:val="28"/>
        </w:rPr>
        <w:t>2</w:t>
      </w:r>
      <w:r w:rsidR="0069165C">
        <w:rPr>
          <w:sz w:val="28"/>
          <w:szCs w:val="28"/>
        </w:rPr>
        <w:t>6</w:t>
      </w:r>
      <w:r w:rsidR="0024105B" w:rsidRPr="00417578">
        <w:rPr>
          <w:sz w:val="28"/>
          <w:szCs w:val="28"/>
        </w:rPr>
        <w:t xml:space="preserve"> г</w:t>
      </w:r>
      <w:r w:rsidR="007A5252">
        <w:rPr>
          <w:sz w:val="28"/>
          <w:szCs w:val="28"/>
        </w:rPr>
        <w:t xml:space="preserve">одах расходы по данному разделу </w:t>
      </w:r>
      <w:r w:rsidR="007A5252" w:rsidRPr="00417578">
        <w:rPr>
          <w:sz w:val="28"/>
          <w:szCs w:val="28"/>
        </w:rPr>
        <w:t xml:space="preserve">планируются </w:t>
      </w:r>
      <w:r w:rsidR="007A5252">
        <w:rPr>
          <w:sz w:val="28"/>
          <w:szCs w:val="28"/>
        </w:rPr>
        <w:t xml:space="preserve">в сумме </w:t>
      </w:r>
      <w:r w:rsidR="0069165C">
        <w:rPr>
          <w:sz w:val="28"/>
          <w:szCs w:val="28"/>
        </w:rPr>
        <w:t>900,0</w:t>
      </w:r>
      <w:r w:rsidR="00524A88">
        <w:rPr>
          <w:sz w:val="28"/>
          <w:szCs w:val="28"/>
        </w:rPr>
        <w:t xml:space="preserve"> тыс. рублей</w:t>
      </w:r>
      <w:r w:rsidR="007A5252">
        <w:rPr>
          <w:sz w:val="28"/>
          <w:szCs w:val="28"/>
        </w:rPr>
        <w:t xml:space="preserve"> на каждый год.</w:t>
      </w:r>
      <w:r w:rsidR="006F61D8">
        <w:rPr>
          <w:sz w:val="28"/>
          <w:szCs w:val="28"/>
        </w:rPr>
        <w:t xml:space="preserve"> </w:t>
      </w:r>
    </w:p>
    <w:p w:rsidR="0069165C" w:rsidRPr="009242A5" w:rsidRDefault="0069165C" w:rsidP="0069165C">
      <w:pPr>
        <w:ind w:firstLine="708"/>
        <w:jc w:val="center"/>
        <w:rPr>
          <w:b/>
          <w:sz w:val="28"/>
          <w:szCs w:val="28"/>
        </w:rPr>
      </w:pPr>
      <w:r w:rsidRPr="009242A5">
        <w:rPr>
          <w:b/>
          <w:sz w:val="28"/>
          <w:szCs w:val="28"/>
        </w:rPr>
        <w:t>5.</w:t>
      </w:r>
      <w:r w:rsidR="00D53AE5">
        <w:rPr>
          <w:b/>
          <w:sz w:val="28"/>
          <w:szCs w:val="28"/>
        </w:rPr>
        <w:t>8</w:t>
      </w:r>
      <w:r w:rsidRPr="009242A5">
        <w:rPr>
          <w:b/>
          <w:sz w:val="28"/>
          <w:szCs w:val="28"/>
        </w:rPr>
        <w:t>. Раздел «</w:t>
      </w:r>
      <w:r>
        <w:rPr>
          <w:b/>
          <w:sz w:val="28"/>
          <w:szCs w:val="28"/>
        </w:rPr>
        <w:t>Физическая культура и спорт</w:t>
      </w:r>
      <w:r w:rsidRPr="009242A5">
        <w:rPr>
          <w:b/>
          <w:sz w:val="28"/>
          <w:szCs w:val="28"/>
        </w:rPr>
        <w:t>»</w:t>
      </w:r>
      <w:r w:rsidR="005F495E">
        <w:rPr>
          <w:b/>
          <w:sz w:val="28"/>
          <w:szCs w:val="28"/>
        </w:rPr>
        <w:t>.</w:t>
      </w:r>
    </w:p>
    <w:p w:rsidR="00EB399E" w:rsidRDefault="0069165C" w:rsidP="0069165C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>Расходы бюджета по разделу предусмотрены на 202</w:t>
      </w:r>
      <w:r>
        <w:rPr>
          <w:sz w:val="28"/>
          <w:szCs w:val="28"/>
        </w:rPr>
        <w:t>4</w:t>
      </w:r>
      <w:r w:rsidRPr="006F61D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20,0</w:t>
      </w:r>
      <w:r w:rsidRPr="006F61D8">
        <w:rPr>
          <w:sz w:val="28"/>
          <w:szCs w:val="28"/>
        </w:rPr>
        <w:t xml:space="preserve"> тыс. рублей, в том числе в рамках мероприятия «</w:t>
      </w:r>
      <w:r>
        <w:rPr>
          <w:sz w:val="28"/>
          <w:szCs w:val="28"/>
        </w:rPr>
        <w:t>Физическая культура и спорт</w:t>
      </w:r>
      <w:r w:rsidRPr="006F61D8">
        <w:rPr>
          <w:sz w:val="28"/>
          <w:szCs w:val="28"/>
        </w:rPr>
        <w:t xml:space="preserve">» </w:t>
      </w:r>
      <w:r>
        <w:rPr>
          <w:sz w:val="28"/>
          <w:szCs w:val="28"/>
        </w:rPr>
        <w:t>на обеспечение функций государственными органами в рамках муниципальной программы развития физической культуры и спорта</w:t>
      </w:r>
      <w:r w:rsidR="00EB399E">
        <w:rPr>
          <w:sz w:val="28"/>
          <w:szCs w:val="28"/>
        </w:rPr>
        <w:t xml:space="preserve"> 20,0 тыс. рублей.</w:t>
      </w:r>
    </w:p>
    <w:p w:rsidR="009D572B" w:rsidRDefault="0069165C" w:rsidP="00B14CAD">
      <w:pPr>
        <w:ind w:firstLine="708"/>
        <w:jc w:val="both"/>
        <w:rPr>
          <w:sz w:val="28"/>
          <w:szCs w:val="28"/>
        </w:rPr>
      </w:pPr>
      <w:r w:rsidRPr="006F61D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6F61D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F61D8">
        <w:rPr>
          <w:sz w:val="28"/>
          <w:szCs w:val="28"/>
        </w:rPr>
        <w:t xml:space="preserve"> годах расходы по данному разделу </w:t>
      </w:r>
      <w:r w:rsidR="00EB399E">
        <w:rPr>
          <w:sz w:val="28"/>
          <w:szCs w:val="28"/>
        </w:rPr>
        <w:t xml:space="preserve">не </w:t>
      </w:r>
      <w:r w:rsidRPr="006F61D8">
        <w:rPr>
          <w:sz w:val="28"/>
          <w:szCs w:val="28"/>
        </w:rPr>
        <w:t>планируются</w:t>
      </w:r>
      <w:r w:rsidR="00EB399E">
        <w:rPr>
          <w:sz w:val="28"/>
          <w:szCs w:val="28"/>
        </w:rPr>
        <w:t>.</w:t>
      </w:r>
      <w:r w:rsidRPr="006F61D8">
        <w:rPr>
          <w:sz w:val="28"/>
          <w:szCs w:val="28"/>
        </w:rPr>
        <w:t xml:space="preserve"> </w:t>
      </w:r>
    </w:p>
    <w:p w:rsidR="00095236" w:rsidRDefault="00095236" w:rsidP="00B14CAD">
      <w:pPr>
        <w:ind w:firstLine="708"/>
        <w:jc w:val="both"/>
        <w:rPr>
          <w:sz w:val="28"/>
          <w:szCs w:val="28"/>
        </w:rPr>
      </w:pPr>
    </w:p>
    <w:p w:rsidR="0088003B" w:rsidRPr="009242A5" w:rsidRDefault="0088003B" w:rsidP="00D53AE5">
      <w:pPr>
        <w:pStyle w:val="a4"/>
        <w:widowControl w:val="0"/>
        <w:spacing w:before="120" w:after="120"/>
        <w:ind w:left="720"/>
        <w:jc w:val="center"/>
        <w:outlineLvl w:val="0"/>
        <w:rPr>
          <w:b/>
        </w:rPr>
      </w:pPr>
      <w:r w:rsidRPr="009242A5">
        <w:rPr>
          <w:b/>
        </w:rPr>
        <w:t>6. Анализ соответствия проекта, документов и материалов, представленных одновременно с ним, Бюджетному Кодексу Российской Федерации, правовым актам Воронежской области.</w:t>
      </w:r>
    </w:p>
    <w:p w:rsidR="0088003B" w:rsidRPr="009242A5" w:rsidRDefault="0088003B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Анализ соответствия проекта, документов и материалов, представленных одновременно с ним, Бюджетному Кодексу Российской Федерации, правовым актам Воронежской области показал, что структура и содержание проекта </w:t>
      </w:r>
      <w:r w:rsidR="004015F7" w:rsidRPr="009242A5">
        <w:rPr>
          <w:sz w:val="28"/>
          <w:szCs w:val="28"/>
        </w:rPr>
        <w:t>Никольского 1-го</w:t>
      </w:r>
      <w:r w:rsidRPr="009242A5">
        <w:rPr>
          <w:sz w:val="28"/>
          <w:szCs w:val="28"/>
        </w:rPr>
        <w:t xml:space="preserve"> сельского поселения </w:t>
      </w:r>
      <w:r w:rsidR="00323E77">
        <w:rPr>
          <w:sz w:val="28"/>
          <w:szCs w:val="28"/>
        </w:rPr>
        <w:t>Воробьёвского</w:t>
      </w:r>
      <w:r w:rsidRPr="009242A5">
        <w:rPr>
          <w:sz w:val="28"/>
          <w:szCs w:val="28"/>
        </w:rPr>
        <w:t xml:space="preserve"> муниципального района </w:t>
      </w:r>
      <w:r w:rsidRPr="009242A5">
        <w:rPr>
          <w:sz w:val="28"/>
          <w:szCs w:val="28"/>
        </w:rPr>
        <w:lastRenderedPageBreak/>
        <w:t>на 20</w:t>
      </w:r>
      <w:r w:rsidR="00DD63A3">
        <w:rPr>
          <w:sz w:val="28"/>
          <w:szCs w:val="28"/>
        </w:rPr>
        <w:t>2</w:t>
      </w:r>
      <w:r w:rsidR="00D302B4">
        <w:rPr>
          <w:sz w:val="28"/>
          <w:szCs w:val="28"/>
        </w:rPr>
        <w:t>4</w:t>
      </w:r>
      <w:r w:rsidR="007D7066">
        <w:rPr>
          <w:sz w:val="28"/>
          <w:szCs w:val="28"/>
        </w:rPr>
        <w:t xml:space="preserve"> </w:t>
      </w:r>
      <w:r w:rsidR="00030FF0" w:rsidRPr="009242A5">
        <w:rPr>
          <w:sz w:val="28"/>
          <w:szCs w:val="28"/>
        </w:rPr>
        <w:t>год</w:t>
      </w:r>
      <w:r w:rsidR="00D066C9">
        <w:rPr>
          <w:sz w:val="28"/>
          <w:szCs w:val="28"/>
        </w:rPr>
        <w:t xml:space="preserve"> и плановый период 20</w:t>
      </w:r>
      <w:r w:rsidR="00C32188">
        <w:rPr>
          <w:sz w:val="28"/>
          <w:szCs w:val="28"/>
        </w:rPr>
        <w:t>2</w:t>
      </w:r>
      <w:r w:rsidR="00D302B4">
        <w:rPr>
          <w:sz w:val="28"/>
          <w:szCs w:val="28"/>
        </w:rPr>
        <w:t>5</w:t>
      </w:r>
      <w:r w:rsidR="00D066C9">
        <w:rPr>
          <w:sz w:val="28"/>
          <w:szCs w:val="28"/>
        </w:rPr>
        <w:t>-202</w:t>
      </w:r>
      <w:r w:rsidR="00D302B4" w:rsidRPr="00D302B4">
        <w:rPr>
          <w:sz w:val="28"/>
          <w:szCs w:val="28"/>
        </w:rPr>
        <w:t>6</w:t>
      </w:r>
      <w:r w:rsidR="00407A18">
        <w:rPr>
          <w:sz w:val="28"/>
          <w:szCs w:val="28"/>
        </w:rPr>
        <w:t xml:space="preserve"> годов </w:t>
      </w:r>
      <w:r w:rsidRPr="009242A5">
        <w:rPr>
          <w:sz w:val="28"/>
          <w:szCs w:val="28"/>
        </w:rPr>
        <w:t>Бюджетному кодексу РФ соответствуют.</w:t>
      </w:r>
    </w:p>
    <w:p w:rsidR="0088003B" w:rsidRPr="009242A5" w:rsidRDefault="0088003B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Документы и материалы, представленные одновременно с проектом бюджета, отвечают перечню, определенному ст.ст. 184.1–184.2 Бюджетного кодекса РФ. </w:t>
      </w:r>
    </w:p>
    <w:p w:rsidR="0088003B" w:rsidRPr="009242A5" w:rsidRDefault="0088003B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При формировании бюджета </w:t>
      </w:r>
      <w:r w:rsidR="004015F7" w:rsidRPr="009242A5">
        <w:rPr>
          <w:sz w:val="28"/>
          <w:szCs w:val="28"/>
        </w:rPr>
        <w:t>Никольского 1-го</w:t>
      </w:r>
      <w:r w:rsidRPr="009242A5">
        <w:rPr>
          <w:sz w:val="28"/>
          <w:szCs w:val="28"/>
        </w:rPr>
        <w:t xml:space="preserve"> сельского поселения </w:t>
      </w:r>
      <w:r w:rsidR="00323E77">
        <w:rPr>
          <w:sz w:val="28"/>
          <w:szCs w:val="28"/>
        </w:rPr>
        <w:t>Воробьёвского</w:t>
      </w:r>
      <w:r w:rsidRPr="009242A5">
        <w:rPr>
          <w:sz w:val="28"/>
          <w:szCs w:val="28"/>
        </w:rPr>
        <w:t xml:space="preserve"> муниципального района на 20</w:t>
      </w:r>
      <w:r w:rsidR="00DD63A3">
        <w:rPr>
          <w:sz w:val="28"/>
          <w:szCs w:val="28"/>
        </w:rPr>
        <w:t>2</w:t>
      </w:r>
      <w:r w:rsidR="00D302B4">
        <w:rPr>
          <w:sz w:val="28"/>
          <w:szCs w:val="28"/>
        </w:rPr>
        <w:t>4</w:t>
      </w:r>
      <w:r w:rsidRPr="009242A5">
        <w:rPr>
          <w:sz w:val="28"/>
          <w:szCs w:val="28"/>
        </w:rPr>
        <w:t xml:space="preserve"> год </w:t>
      </w:r>
      <w:r w:rsidR="00D066C9">
        <w:rPr>
          <w:sz w:val="28"/>
          <w:szCs w:val="28"/>
        </w:rPr>
        <w:t>и плановый период 20</w:t>
      </w:r>
      <w:r w:rsidR="00C32188">
        <w:rPr>
          <w:sz w:val="28"/>
          <w:szCs w:val="28"/>
        </w:rPr>
        <w:t>2</w:t>
      </w:r>
      <w:r w:rsidR="00D302B4">
        <w:rPr>
          <w:sz w:val="28"/>
          <w:szCs w:val="28"/>
        </w:rPr>
        <w:t>5</w:t>
      </w:r>
      <w:r w:rsidR="00D066C9">
        <w:rPr>
          <w:sz w:val="28"/>
          <w:szCs w:val="28"/>
        </w:rPr>
        <w:t>-202</w:t>
      </w:r>
      <w:r w:rsidR="00D302B4">
        <w:rPr>
          <w:sz w:val="28"/>
          <w:szCs w:val="28"/>
        </w:rPr>
        <w:t>6</w:t>
      </w:r>
      <w:r w:rsidR="00407A18">
        <w:rPr>
          <w:sz w:val="28"/>
          <w:szCs w:val="28"/>
        </w:rPr>
        <w:t xml:space="preserve"> годов </w:t>
      </w:r>
      <w:r w:rsidRPr="009242A5">
        <w:rPr>
          <w:sz w:val="28"/>
          <w:szCs w:val="28"/>
        </w:rPr>
        <w:t>соблюдены сроки внесения проекта решения о бюджете на рассмотрение Совета народных депутатов. Соблюден</w:t>
      </w:r>
      <w:r w:rsidR="00D53AE5">
        <w:rPr>
          <w:sz w:val="28"/>
          <w:szCs w:val="28"/>
        </w:rPr>
        <w:t xml:space="preserve"> порядок</w:t>
      </w:r>
      <w:r w:rsidRPr="009242A5">
        <w:rPr>
          <w:sz w:val="28"/>
          <w:szCs w:val="28"/>
        </w:rPr>
        <w:t xml:space="preserve"> рассмотрения </w:t>
      </w:r>
      <w:r w:rsidR="00D53AE5">
        <w:rPr>
          <w:sz w:val="28"/>
          <w:szCs w:val="28"/>
        </w:rPr>
        <w:t xml:space="preserve">проекта </w:t>
      </w:r>
      <w:r w:rsidRPr="009242A5">
        <w:rPr>
          <w:sz w:val="28"/>
          <w:szCs w:val="28"/>
        </w:rPr>
        <w:t>бюджета согласно ст.187 ч.2 БК РФ. В проекте решения о бюджете отражены необходимые показатели и характеристики согласно ст.184.1 БК РФ.</w:t>
      </w:r>
    </w:p>
    <w:p w:rsidR="0088003B" w:rsidRPr="009242A5" w:rsidRDefault="0088003B" w:rsidP="003B19A3">
      <w:pPr>
        <w:ind w:firstLine="708"/>
        <w:jc w:val="both"/>
        <w:rPr>
          <w:sz w:val="28"/>
          <w:szCs w:val="28"/>
        </w:rPr>
      </w:pPr>
      <w:r w:rsidRPr="009242A5">
        <w:rPr>
          <w:sz w:val="28"/>
          <w:szCs w:val="28"/>
        </w:rPr>
        <w:t xml:space="preserve">Бюджет </w:t>
      </w:r>
      <w:r w:rsidR="004015F7" w:rsidRPr="009242A5">
        <w:rPr>
          <w:sz w:val="28"/>
          <w:szCs w:val="28"/>
        </w:rPr>
        <w:t>Никольского 1-го</w:t>
      </w:r>
      <w:r w:rsidRPr="009242A5">
        <w:rPr>
          <w:sz w:val="28"/>
          <w:szCs w:val="28"/>
        </w:rPr>
        <w:t xml:space="preserve"> сельского поселения </w:t>
      </w:r>
      <w:r w:rsidR="00323E77">
        <w:rPr>
          <w:sz w:val="28"/>
          <w:szCs w:val="28"/>
        </w:rPr>
        <w:t>Воробьёвского</w:t>
      </w:r>
      <w:r w:rsidRPr="009242A5">
        <w:rPr>
          <w:sz w:val="28"/>
          <w:szCs w:val="28"/>
        </w:rPr>
        <w:t xml:space="preserve"> муниципального района сбалансирован по социально-значимым и первоочередным расходам.</w:t>
      </w:r>
    </w:p>
    <w:p w:rsidR="002571A9" w:rsidRPr="002571A9" w:rsidRDefault="002571A9" w:rsidP="003B19A3">
      <w:pPr>
        <w:pStyle w:val="a4"/>
        <w:widowControl w:val="0"/>
        <w:spacing w:before="120" w:after="120"/>
        <w:ind w:left="2124" w:firstLine="708"/>
        <w:outlineLvl w:val="0"/>
      </w:pPr>
    </w:p>
    <w:p w:rsidR="0088003B" w:rsidRPr="009242A5" w:rsidRDefault="0088003B" w:rsidP="003B19A3">
      <w:pPr>
        <w:pStyle w:val="a4"/>
        <w:widowControl w:val="0"/>
        <w:spacing w:before="120" w:after="120"/>
        <w:ind w:left="2124" w:firstLine="708"/>
        <w:outlineLvl w:val="0"/>
        <w:rPr>
          <w:b/>
        </w:rPr>
      </w:pPr>
      <w:r w:rsidRPr="009242A5">
        <w:rPr>
          <w:b/>
        </w:rPr>
        <w:t>7. Заключение</w:t>
      </w:r>
      <w:r w:rsidR="005F495E">
        <w:rPr>
          <w:b/>
        </w:rPr>
        <w:t>.</w:t>
      </w:r>
    </w:p>
    <w:p w:rsidR="0088003B" w:rsidRPr="00296BAB" w:rsidRDefault="00A111EB" w:rsidP="003B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  <w:r w:rsidR="0088003B" w:rsidRPr="009242A5">
        <w:rPr>
          <w:sz w:val="28"/>
          <w:szCs w:val="28"/>
        </w:rPr>
        <w:t xml:space="preserve"> </w:t>
      </w:r>
      <w:r w:rsidR="00323E77">
        <w:rPr>
          <w:sz w:val="28"/>
          <w:szCs w:val="28"/>
        </w:rPr>
        <w:t>Воробьёвского</w:t>
      </w:r>
      <w:r w:rsidR="0088003B" w:rsidRPr="009242A5">
        <w:rPr>
          <w:sz w:val="28"/>
          <w:szCs w:val="28"/>
        </w:rPr>
        <w:t xml:space="preserve"> муниципального района Воронежской области отмечает, что при подготовке проекта бюджета </w:t>
      </w:r>
      <w:r w:rsidR="004015F7" w:rsidRPr="009242A5">
        <w:rPr>
          <w:sz w:val="28"/>
          <w:szCs w:val="28"/>
        </w:rPr>
        <w:t>Никольского 1-го</w:t>
      </w:r>
      <w:r w:rsidR="0088003B" w:rsidRPr="009242A5">
        <w:rPr>
          <w:sz w:val="28"/>
          <w:szCs w:val="28"/>
        </w:rPr>
        <w:t xml:space="preserve"> сельского поселения на очередной финансовый 20</w:t>
      </w:r>
      <w:r w:rsidR="00DD63A3">
        <w:rPr>
          <w:sz w:val="28"/>
          <w:szCs w:val="28"/>
        </w:rPr>
        <w:t>2</w:t>
      </w:r>
      <w:r w:rsidR="00D302B4" w:rsidRPr="00D302B4">
        <w:rPr>
          <w:sz w:val="28"/>
          <w:szCs w:val="28"/>
        </w:rPr>
        <w:t>4</w:t>
      </w:r>
      <w:r w:rsidR="0088003B" w:rsidRPr="009242A5">
        <w:rPr>
          <w:sz w:val="28"/>
          <w:szCs w:val="28"/>
        </w:rPr>
        <w:t xml:space="preserve"> год </w:t>
      </w:r>
      <w:r w:rsidR="00D066C9">
        <w:rPr>
          <w:sz w:val="28"/>
          <w:szCs w:val="28"/>
        </w:rPr>
        <w:t>и плановый период 20</w:t>
      </w:r>
      <w:r w:rsidR="00D302B4" w:rsidRPr="00D302B4">
        <w:rPr>
          <w:sz w:val="28"/>
          <w:szCs w:val="28"/>
        </w:rPr>
        <w:t>25</w:t>
      </w:r>
      <w:r w:rsidR="00D066C9">
        <w:rPr>
          <w:sz w:val="28"/>
          <w:szCs w:val="28"/>
        </w:rPr>
        <w:t>-202</w:t>
      </w:r>
      <w:r w:rsidR="00D302B4">
        <w:rPr>
          <w:sz w:val="28"/>
          <w:szCs w:val="28"/>
        </w:rPr>
        <w:t>6</w:t>
      </w:r>
      <w:r w:rsidR="00407A18">
        <w:rPr>
          <w:sz w:val="28"/>
          <w:szCs w:val="28"/>
        </w:rPr>
        <w:t xml:space="preserve"> годов </w:t>
      </w:r>
      <w:r w:rsidR="0088003B" w:rsidRPr="009242A5">
        <w:rPr>
          <w:sz w:val="28"/>
          <w:szCs w:val="28"/>
        </w:rPr>
        <w:t xml:space="preserve">нормы бюджетного законодательства соблюдены. Причин для отклонения проекта бюджета </w:t>
      </w:r>
      <w:r w:rsidR="004015F7" w:rsidRPr="009242A5">
        <w:rPr>
          <w:sz w:val="28"/>
          <w:szCs w:val="28"/>
        </w:rPr>
        <w:t>Никольского 1-го</w:t>
      </w:r>
      <w:r w:rsidR="0088003B" w:rsidRPr="009242A5">
        <w:rPr>
          <w:sz w:val="28"/>
          <w:szCs w:val="28"/>
        </w:rPr>
        <w:t xml:space="preserve"> сельского поселения </w:t>
      </w:r>
      <w:r w:rsidR="00323E77">
        <w:rPr>
          <w:sz w:val="28"/>
          <w:szCs w:val="28"/>
        </w:rPr>
        <w:t>Воробьёвского</w:t>
      </w:r>
      <w:r w:rsidR="0088003B" w:rsidRPr="009242A5">
        <w:rPr>
          <w:sz w:val="28"/>
          <w:szCs w:val="28"/>
        </w:rPr>
        <w:t xml:space="preserve"> муниципального района </w:t>
      </w:r>
      <w:r w:rsidR="001A737F">
        <w:rPr>
          <w:sz w:val="28"/>
          <w:szCs w:val="28"/>
        </w:rPr>
        <w:t>Контрольно-счетная палата</w:t>
      </w:r>
      <w:r w:rsidR="0088003B" w:rsidRPr="009242A5">
        <w:rPr>
          <w:sz w:val="28"/>
          <w:szCs w:val="28"/>
        </w:rPr>
        <w:t xml:space="preserve"> </w:t>
      </w:r>
      <w:r w:rsidR="00323E77">
        <w:rPr>
          <w:sz w:val="28"/>
          <w:szCs w:val="28"/>
        </w:rPr>
        <w:t>Воробьёвского</w:t>
      </w:r>
      <w:r w:rsidR="0088003B" w:rsidRPr="009242A5">
        <w:rPr>
          <w:sz w:val="28"/>
          <w:szCs w:val="28"/>
        </w:rPr>
        <w:t xml:space="preserve"> муниципального района не усматривает.</w:t>
      </w:r>
    </w:p>
    <w:p w:rsidR="0088003B" w:rsidRDefault="00D05578" w:rsidP="009C0A8A">
      <w:pPr>
        <w:ind w:firstLine="709"/>
        <w:jc w:val="both"/>
        <w:rPr>
          <w:sz w:val="28"/>
          <w:szCs w:val="28"/>
        </w:rPr>
      </w:pPr>
      <w:r w:rsidRPr="00296BAB">
        <w:rPr>
          <w:sz w:val="28"/>
          <w:szCs w:val="28"/>
        </w:rPr>
        <w:t>На основании и</w:t>
      </w:r>
      <w:r w:rsidR="00DC59F0">
        <w:rPr>
          <w:sz w:val="28"/>
          <w:szCs w:val="28"/>
        </w:rPr>
        <w:t xml:space="preserve">зложенного </w:t>
      </w:r>
      <w:r w:rsidR="001A737F">
        <w:rPr>
          <w:sz w:val="28"/>
          <w:szCs w:val="28"/>
        </w:rPr>
        <w:t>Контрольно-счетная палата</w:t>
      </w:r>
      <w:r w:rsidR="00DC59F0">
        <w:rPr>
          <w:sz w:val="28"/>
          <w:szCs w:val="28"/>
        </w:rPr>
        <w:t xml:space="preserve"> полагает, что проект</w:t>
      </w:r>
      <w:r w:rsidRPr="00296BAB">
        <w:rPr>
          <w:sz w:val="28"/>
          <w:szCs w:val="28"/>
        </w:rPr>
        <w:t xml:space="preserve"> может быть принят за основу и утвержден Советом народных депутатов </w:t>
      </w:r>
      <w:r w:rsidR="004015F7">
        <w:rPr>
          <w:sz w:val="28"/>
          <w:szCs w:val="28"/>
        </w:rPr>
        <w:t>Никольского 1-го</w:t>
      </w:r>
      <w:r w:rsidRPr="00296BAB">
        <w:rPr>
          <w:sz w:val="28"/>
          <w:szCs w:val="28"/>
        </w:rPr>
        <w:t xml:space="preserve"> сельского поселения</w:t>
      </w:r>
      <w:r w:rsidR="0047156D">
        <w:rPr>
          <w:sz w:val="28"/>
          <w:szCs w:val="28"/>
        </w:rPr>
        <w:t>.</w:t>
      </w:r>
    </w:p>
    <w:p w:rsidR="0047156D" w:rsidRDefault="0047156D" w:rsidP="009C0A8A">
      <w:pPr>
        <w:ind w:firstLine="709"/>
        <w:jc w:val="both"/>
        <w:rPr>
          <w:sz w:val="28"/>
          <w:szCs w:val="28"/>
        </w:rPr>
      </w:pPr>
    </w:p>
    <w:p w:rsidR="0047156D" w:rsidRDefault="0047156D" w:rsidP="009C0A8A">
      <w:pPr>
        <w:ind w:firstLine="709"/>
        <w:jc w:val="both"/>
        <w:rPr>
          <w:sz w:val="28"/>
          <w:szCs w:val="28"/>
        </w:rPr>
      </w:pPr>
    </w:p>
    <w:p w:rsidR="0047156D" w:rsidRDefault="0047156D" w:rsidP="009C0A8A">
      <w:pPr>
        <w:ind w:firstLine="709"/>
        <w:jc w:val="both"/>
        <w:rPr>
          <w:sz w:val="28"/>
          <w:szCs w:val="28"/>
        </w:rPr>
      </w:pPr>
    </w:p>
    <w:p w:rsidR="0047156D" w:rsidRDefault="0047156D" w:rsidP="009C0A8A">
      <w:pPr>
        <w:ind w:firstLine="709"/>
        <w:jc w:val="both"/>
        <w:rPr>
          <w:sz w:val="28"/>
          <w:szCs w:val="28"/>
        </w:rPr>
      </w:pPr>
    </w:p>
    <w:p w:rsidR="0047156D" w:rsidRDefault="0047156D" w:rsidP="009C0A8A">
      <w:pPr>
        <w:ind w:firstLine="709"/>
        <w:jc w:val="both"/>
        <w:rPr>
          <w:sz w:val="28"/>
          <w:szCs w:val="28"/>
        </w:rPr>
      </w:pPr>
    </w:p>
    <w:p w:rsidR="0047156D" w:rsidRPr="00296BAB" w:rsidRDefault="0047156D" w:rsidP="009C0A8A">
      <w:pPr>
        <w:ind w:firstLine="709"/>
        <w:jc w:val="both"/>
        <w:rPr>
          <w:sz w:val="28"/>
          <w:szCs w:val="28"/>
        </w:rPr>
      </w:pPr>
    </w:p>
    <w:p w:rsidR="00CA0A2E" w:rsidRPr="00296BAB" w:rsidRDefault="00CA0A2E" w:rsidP="003B19A3">
      <w:pPr>
        <w:jc w:val="both"/>
        <w:rPr>
          <w:sz w:val="28"/>
          <w:szCs w:val="28"/>
        </w:rPr>
      </w:pPr>
    </w:p>
    <w:p w:rsidR="00A20D91" w:rsidRPr="00296BAB" w:rsidRDefault="001A737F" w:rsidP="003B1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A20D91" w:rsidRPr="00CA0A2E" w:rsidRDefault="00323E77" w:rsidP="003B19A3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Воробьёвского</w:t>
      </w:r>
      <w:r w:rsidR="00A20D91" w:rsidRPr="00296BAB">
        <w:rPr>
          <w:sz w:val="28"/>
          <w:szCs w:val="28"/>
        </w:rPr>
        <w:t xml:space="preserve"> муниципального района</w:t>
      </w:r>
      <w:r w:rsidR="00A20D91" w:rsidRPr="00296BAB">
        <w:rPr>
          <w:sz w:val="28"/>
          <w:szCs w:val="28"/>
        </w:rPr>
        <w:tab/>
      </w:r>
      <w:r w:rsidR="00A20D91" w:rsidRPr="00296BAB">
        <w:rPr>
          <w:sz w:val="28"/>
          <w:szCs w:val="28"/>
        </w:rPr>
        <w:tab/>
      </w:r>
      <w:r w:rsidR="00A20D91" w:rsidRPr="00296BAB">
        <w:rPr>
          <w:sz w:val="28"/>
          <w:szCs w:val="28"/>
        </w:rPr>
        <w:tab/>
      </w:r>
      <w:r w:rsidR="00321400" w:rsidRPr="00296BAB">
        <w:rPr>
          <w:sz w:val="28"/>
          <w:szCs w:val="28"/>
        </w:rPr>
        <w:tab/>
      </w:r>
      <w:r w:rsidR="001A737F">
        <w:rPr>
          <w:sz w:val="28"/>
          <w:szCs w:val="28"/>
        </w:rPr>
        <w:t>А.Ю. Тельнов</w:t>
      </w:r>
    </w:p>
    <w:sectPr w:rsidR="00A20D91" w:rsidRPr="00CA0A2E" w:rsidSect="00C538C7">
      <w:footerReference w:type="even" r:id="rId8"/>
      <w:footerReference w:type="default" r:id="rId9"/>
      <w:pgSz w:w="12240" w:h="15840"/>
      <w:pgMar w:top="720" w:right="851" w:bottom="9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AA" w:rsidRDefault="009970AA">
      <w:r>
        <w:separator/>
      </w:r>
    </w:p>
  </w:endnote>
  <w:endnote w:type="continuationSeparator" w:id="0">
    <w:p w:rsidR="009970AA" w:rsidRDefault="009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53" w:rsidRDefault="00465953" w:rsidP="00607B4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5953" w:rsidRDefault="00465953" w:rsidP="00E5205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53" w:rsidRDefault="00465953" w:rsidP="00607B4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3FCE">
      <w:rPr>
        <w:rStyle w:val="ac"/>
        <w:noProof/>
      </w:rPr>
      <w:t>10</w:t>
    </w:r>
    <w:r>
      <w:rPr>
        <w:rStyle w:val="ac"/>
      </w:rPr>
      <w:fldChar w:fldCharType="end"/>
    </w:r>
  </w:p>
  <w:p w:rsidR="00465953" w:rsidRDefault="00465953" w:rsidP="00E5205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AA" w:rsidRDefault="009970AA">
      <w:r>
        <w:separator/>
      </w:r>
    </w:p>
  </w:footnote>
  <w:footnote w:type="continuationSeparator" w:id="0">
    <w:p w:rsidR="009970AA" w:rsidRDefault="0099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DEC"/>
    <w:multiLevelType w:val="hybridMultilevel"/>
    <w:tmpl w:val="42E8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7B305F1"/>
    <w:multiLevelType w:val="multilevel"/>
    <w:tmpl w:val="273A1E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5DD2F2B"/>
    <w:multiLevelType w:val="hybridMultilevel"/>
    <w:tmpl w:val="872288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1"/>
    <w:rsid w:val="00000F32"/>
    <w:rsid w:val="00011D48"/>
    <w:rsid w:val="0001227C"/>
    <w:rsid w:val="0001451C"/>
    <w:rsid w:val="00016B50"/>
    <w:rsid w:val="00030FF0"/>
    <w:rsid w:val="000329AE"/>
    <w:rsid w:val="00033734"/>
    <w:rsid w:val="00034407"/>
    <w:rsid w:val="00042364"/>
    <w:rsid w:val="00053308"/>
    <w:rsid w:val="00063FCE"/>
    <w:rsid w:val="00070B53"/>
    <w:rsid w:val="00071081"/>
    <w:rsid w:val="00074A5F"/>
    <w:rsid w:val="00086074"/>
    <w:rsid w:val="00087748"/>
    <w:rsid w:val="00090757"/>
    <w:rsid w:val="0009169C"/>
    <w:rsid w:val="00091B62"/>
    <w:rsid w:val="00092C58"/>
    <w:rsid w:val="00095236"/>
    <w:rsid w:val="00095E80"/>
    <w:rsid w:val="000A1595"/>
    <w:rsid w:val="000A1798"/>
    <w:rsid w:val="000A3811"/>
    <w:rsid w:val="000A5C78"/>
    <w:rsid w:val="000A796B"/>
    <w:rsid w:val="000B1677"/>
    <w:rsid w:val="000C1E00"/>
    <w:rsid w:val="000C3080"/>
    <w:rsid w:val="000D42B3"/>
    <w:rsid w:val="000E0403"/>
    <w:rsid w:val="000E392E"/>
    <w:rsid w:val="000E4CE2"/>
    <w:rsid w:val="000F24A0"/>
    <w:rsid w:val="000F4942"/>
    <w:rsid w:val="000F5A2D"/>
    <w:rsid w:val="000F6856"/>
    <w:rsid w:val="00102373"/>
    <w:rsid w:val="00102FEA"/>
    <w:rsid w:val="001107A0"/>
    <w:rsid w:val="001118CC"/>
    <w:rsid w:val="00120FF4"/>
    <w:rsid w:val="00121B5E"/>
    <w:rsid w:val="00125371"/>
    <w:rsid w:val="00125B19"/>
    <w:rsid w:val="00125E01"/>
    <w:rsid w:val="00132EB1"/>
    <w:rsid w:val="00134980"/>
    <w:rsid w:val="00135050"/>
    <w:rsid w:val="00135FBC"/>
    <w:rsid w:val="001505E3"/>
    <w:rsid w:val="00150B32"/>
    <w:rsid w:val="00152D9D"/>
    <w:rsid w:val="00157F5F"/>
    <w:rsid w:val="00161BEC"/>
    <w:rsid w:val="00163DDF"/>
    <w:rsid w:val="00164E99"/>
    <w:rsid w:val="00170F04"/>
    <w:rsid w:val="001723ED"/>
    <w:rsid w:val="00172459"/>
    <w:rsid w:val="00176EA6"/>
    <w:rsid w:val="0018143B"/>
    <w:rsid w:val="0019251C"/>
    <w:rsid w:val="001943E1"/>
    <w:rsid w:val="001A269F"/>
    <w:rsid w:val="001A4105"/>
    <w:rsid w:val="001A51A6"/>
    <w:rsid w:val="001A6ACF"/>
    <w:rsid w:val="001A737F"/>
    <w:rsid w:val="001C1CC6"/>
    <w:rsid w:val="001C63FE"/>
    <w:rsid w:val="001D4667"/>
    <w:rsid w:val="001E195B"/>
    <w:rsid w:val="001E2F0A"/>
    <w:rsid w:val="001E42CF"/>
    <w:rsid w:val="001E7140"/>
    <w:rsid w:val="001F35EF"/>
    <w:rsid w:val="001F51BA"/>
    <w:rsid w:val="001F6C2A"/>
    <w:rsid w:val="001F740C"/>
    <w:rsid w:val="0020542A"/>
    <w:rsid w:val="0020602F"/>
    <w:rsid w:val="002075A0"/>
    <w:rsid w:val="00215631"/>
    <w:rsid w:val="0021658B"/>
    <w:rsid w:val="00225F49"/>
    <w:rsid w:val="00225FF0"/>
    <w:rsid w:val="0023092B"/>
    <w:rsid w:val="002370C1"/>
    <w:rsid w:val="0024105B"/>
    <w:rsid w:val="00242B43"/>
    <w:rsid w:val="00244BA1"/>
    <w:rsid w:val="00247CA2"/>
    <w:rsid w:val="002529C6"/>
    <w:rsid w:val="00253822"/>
    <w:rsid w:val="002571A9"/>
    <w:rsid w:val="00260FE2"/>
    <w:rsid w:val="00261A8E"/>
    <w:rsid w:val="00262F19"/>
    <w:rsid w:val="00267A35"/>
    <w:rsid w:val="00267F72"/>
    <w:rsid w:val="00267FF7"/>
    <w:rsid w:val="002718B7"/>
    <w:rsid w:val="0028555D"/>
    <w:rsid w:val="002877B8"/>
    <w:rsid w:val="00295816"/>
    <w:rsid w:val="00296BAB"/>
    <w:rsid w:val="002A064E"/>
    <w:rsid w:val="002A19E8"/>
    <w:rsid w:val="002A7F5D"/>
    <w:rsid w:val="002B36C5"/>
    <w:rsid w:val="002B48B2"/>
    <w:rsid w:val="002C0A69"/>
    <w:rsid w:val="002C0C7A"/>
    <w:rsid w:val="002C2D5A"/>
    <w:rsid w:val="002D2E29"/>
    <w:rsid w:val="002D316D"/>
    <w:rsid w:val="002D341A"/>
    <w:rsid w:val="002D3C25"/>
    <w:rsid w:val="002D605D"/>
    <w:rsid w:val="002D722D"/>
    <w:rsid w:val="002E0270"/>
    <w:rsid w:val="002F0645"/>
    <w:rsid w:val="002F4463"/>
    <w:rsid w:val="00303062"/>
    <w:rsid w:val="00313315"/>
    <w:rsid w:val="00314012"/>
    <w:rsid w:val="00314E09"/>
    <w:rsid w:val="00316953"/>
    <w:rsid w:val="00317138"/>
    <w:rsid w:val="00320DA2"/>
    <w:rsid w:val="00321400"/>
    <w:rsid w:val="00321751"/>
    <w:rsid w:val="00321BEE"/>
    <w:rsid w:val="00323A09"/>
    <w:rsid w:val="00323E77"/>
    <w:rsid w:val="00323F43"/>
    <w:rsid w:val="003277D0"/>
    <w:rsid w:val="00332181"/>
    <w:rsid w:val="00333BD5"/>
    <w:rsid w:val="00334288"/>
    <w:rsid w:val="003402F5"/>
    <w:rsid w:val="0034192F"/>
    <w:rsid w:val="003478A4"/>
    <w:rsid w:val="00354477"/>
    <w:rsid w:val="00357522"/>
    <w:rsid w:val="00364486"/>
    <w:rsid w:val="0037553F"/>
    <w:rsid w:val="003763FA"/>
    <w:rsid w:val="00382568"/>
    <w:rsid w:val="003A3E66"/>
    <w:rsid w:val="003A7162"/>
    <w:rsid w:val="003B19A3"/>
    <w:rsid w:val="003B7454"/>
    <w:rsid w:val="003C0361"/>
    <w:rsid w:val="003C18DF"/>
    <w:rsid w:val="003C3C70"/>
    <w:rsid w:val="003D03BB"/>
    <w:rsid w:val="003D1E54"/>
    <w:rsid w:val="003D29E6"/>
    <w:rsid w:val="003E243D"/>
    <w:rsid w:val="003F14DA"/>
    <w:rsid w:val="003F2071"/>
    <w:rsid w:val="003F5F9D"/>
    <w:rsid w:val="004015F7"/>
    <w:rsid w:val="00403375"/>
    <w:rsid w:val="00407318"/>
    <w:rsid w:val="00407A18"/>
    <w:rsid w:val="00413F40"/>
    <w:rsid w:val="00421EDF"/>
    <w:rsid w:val="0042547E"/>
    <w:rsid w:val="0043083F"/>
    <w:rsid w:val="00433F21"/>
    <w:rsid w:val="00434DE4"/>
    <w:rsid w:val="00443E07"/>
    <w:rsid w:val="00446023"/>
    <w:rsid w:val="0045066A"/>
    <w:rsid w:val="00454A7F"/>
    <w:rsid w:val="00460AF1"/>
    <w:rsid w:val="00465953"/>
    <w:rsid w:val="00466F85"/>
    <w:rsid w:val="0047156D"/>
    <w:rsid w:val="0048497D"/>
    <w:rsid w:val="00485070"/>
    <w:rsid w:val="00486079"/>
    <w:rsid w:val="004863A4"/>
    <w:rsid w:val="00486D85"/>
    <w:rsid w:val="004A0628"/>
    <w:rsid w:val="004A286B"/>
    <w:rsid w:val="004B0DDB"/>
    <w:rsid w:val="004B56A5"/>
    <w:rsid w:val="004B6FEC"/>
    <w:rsid w:val="004C152D"/>
    <w:rsid w:val="004C4B8B"/>
    <w:rsid w:val="004E12D7"/>
    <w:rsid w:val="004E4ED9"/>
    <w:rsid w:val="004F0339"/>
    <w:rsid w:val="004F1A5E"/>
    <w:rsid w:val="004F1B56"/>
    <w:rsid w:val="00501B9D"/>
    <w:rsid w:val="00503B19"/>
    <w:rsid w:val="0051183C"/>
    <w:rsid w:val="00523DF5"/>
    <w:rsid w:val="00524A88"/>
    <w:rsid w:val="00530994"/>
    <w:rsid w:val="00530EB7"/>
    <w:rsid w:val="00534402"/>
    <w:rsid w:val="005348D4"/>
    <w:rsid w:val="00545F69"/>
    <w:rsid w:val="00546D54"/>
    <w:rsid w:val="005504FF"/>
    <w:rsid w:val="00552D7B"/>
    <w:rsid w:val="00553B67"/>
    <w:rsid w:val="005553E4"/>
    <w:rsid w:val="00560DCC"/>
    <w:rsid w:val="0057276E"/>
    <w:rsid w:val="005738EC"/>
    <w:rsid w:val="00574B81"/>
    <w:rsid w:val="00576D2F"/>
    <w:rsid w:val="00577613"/>
    <w:rsid w:val="005839AB"/>
    <w:rsid w:val="00597FEA"/>
    <w:rsid w:val="005A492A"/>
    <w:rsid w:val="005A4EA6"/>
    <w:rsid w:val="005A6246"/>
    <w:rsid w:val="005C3768"/>
    <w:rsid w:val="005C7766"/>
    <w:rsid w:val="005D00FB"/>
    <w:rsid w:val="005D1BF5"/>
    <w:rsid w:val="005D1FF7"/>
    <w:rsid w:val="005D2AEF"/>
    <w:rsid w:val="005E223D"/>
    <w:rsid w:val="005E254D"/>
    <w:rsid w:val="005F0AB8"/>
    <w:rsid w:val="005F2FC9"/>
    <w:rsid w:val="005F495E"/>
    <w:rsid w:val="00601B0A"/>
    <w:rsid w:val="006021FF"/>
    <w:rsid w:val="00602C27"/>
    <w:rsid w:val="00607B49"/>
    <w:rsid w:val="00611EC5"/>
    <w:rsid w:val="0061578F"/>
    <w:rsid w:val="006270FC"/>
    <w:rsid w:val="00627F8E"/>
    <w:rsid w:val="006308F3"/>
    <w:rsid w:val="006309C3"/>
    <w:rsid w:val="00634C94"/>
    <w:rsid w:val="0063731B"/>
    <w:rsid w:val="00640610"/>
    <w:rsid w:val="00640B81"/>
    <w:rsid w:val="0064364E"/>
    <w:rsid w:val="00644A07"/>
    <w:rsid w:val="006451E2"/>
    <w:rsid w:val="00647675"/>
    <w:rsid w:val="00651CBB"/>
    <w:rsid w:val="006622BA"/>
    <w:rsid w:val="00662F1E"/>
    <w:rsid w:val="006844B2"/>
    <w:rsid w:val="00684FDD"/>
    <w:rsid w:val="00690B3B"/>
    <w:rsid w:val="0069130A"/>
    <w:rsid w:val="0069165C"/>
    <w:rsid w:val="006941D9"/>
    <w:rsid w:val="006A4510"/>
    <w:rsid w:val="006A5E9D"/>
    <w:rsid w:val="006B4082"/>
    <w:rsid w:val="006B64B4"/>
    <w:rsid w:val="006B6581"/>
    <w:rsid w:val="006B6A3D"/>
    <w:rsid w:val="006D18AE"/>
    <w:rsid w:val="006D4868"/>
    <w:rsid w:val="006F36B4"/>
    <w:rsid w:val="006F61D8"/>
    <w:rsid w:val="0070445C"/>
    <w:rsid w:val="00705394"/>
    <w:rsid w:val="00710105"/>
    <w:rsid w:val="00710282"/>
    <w:rsid w:val="00711290"/>
    <w:rsid w:val="00713A9F"/>
    <w:rsid w:val="00715995"/>
    <w:rsid w:val="007211E0"/>
    <w:rsid w:val="007230B7"/>
    <w:rsid w:val="0072398E"/>
    <w:rsid w:val="0074272B"/>
    <w:rsid w:val="00763E36"/>
    <w:rsid w:val="00781536"/>
    <w:rsid w:val="007836D2"/>
    <w:rsid w:val="00784594"/>
    <w:rsid w:val="00785E57"/>
    <w:rsid w:val="007939F3"/>
    <w:rsid w:val="00793E21"/>
    <w:rsid w:val="007A1E2B"/>
    <w:rsid w:val="007A212F"/>
    <w:rsid w:val="007A5252"/>
    <w:rsid w:val="007B0BC3"/>
    <w:rsid w:val="007B6CE4"/>
    <w:rsid w:val="007C7D9D"/>
    <w:rsid w:val="007C7F84"/>
    <w:rsid w:val="007D021B"/>
    <w:rsid w:val="007D2B46"/>
    <w:rsid w:val="007D2C91"/>
    <w:rsid w:val="007D7066"/>
    <w:rsid w:val="007E0BAD"/>
    <w:rsid w:val="007E44FA"/>
    <w:rsid w:val="007E5E84"/>
    <w:rsid w:val="007E6F61"/>
    <w:rsid w:val="007E7652"/>
    <w:rsid w:val="007F1589"/>
    <w:rsid w:val="00800CA9"/>
    <w:rsid w:val="00804471"/>
    <w:rsid w:val="00804F72"/>
    <w:rsid w:val="00805AE2"/>
    <w:rsid w:val="008064C7"/>
    <w:rsid w:val="00807363"/>
    <w:rsid w:val="00811C67"/>
    <w:rsid w:val="00813A54"/>
    <w:rsid w:val="0082339D"/>
    <w:rsid w:val="00845B17"/>
    <w:rsid w:val="00845E7D"/>
    <w:rsid w:val="00846C53"/>
    <w:rsid w:val="0085075F"/>
    <w:rsid w:val="0086081D"/>
    <w:rsid w:val="0088003B"/>
    <w:rsid w:val="008850F4"/>
    <w:rsid w:val="00890295"/>
    <w:rsid w:val="00895D45"/>
    <w:rsid w:val="008A2BA8"/>
    <w:rsid w:val="008A4011"/>
    <w:rsid w:val="008A5449"/>
    <w:rsid w:val="008B7D2D"/>
    <w:rsid w:val="008C1ADC"/>
    <w:rsid w:val="008C20C0"/>
    <w:rsid w:val="008D0310"/>
    <w:rsid w:val="008D3D46"/>
    <w:rsid w:val="008E2E9E"/>
    <w:rsid w:val="008E4362"/>
    <w:rsid w:val="008E5D63"/>
    <w:rsid w:val="008E6C65"/>
    <w:rsid w:val="008F1DA0"/>
    <w:rsid w:val="009032FA"/>
    <w:rsid w:val="00910E49"/>
    <w:rsid w:val="00920194"/>
    <w:rsid w:val="009242A5"/>
    <w:rsid w:val="009265CE"/>
    <w:rsid w:val="00931251"/>
    <w:rsid w:val="00932E5B"/>
    <w:rsid w:val="009330EF"/>
    <w:rsid w:val="00933521"/>
    <w:rsid w:val="00935CA3"/>
    <w:rsid w:val="00940BD3"/>
    <w:rsid w:val="00943B84"/>
    <w:rsid w:val="00947126"/>
    <w:rsid w:val="009528E1"/>
    <w:rsid w:val="00962BC0"/>
    <w:rsid w:val="00976155"/>
    <w:rsid w:val="00981AC8"/>
    <w:rsid w:val="00981ED2"/>
    <w:rsid w:val="00984761"/>
    <w:rsid w:val="00987728"/>
    <w:rsid w:val="0099001C"/>
    <w:rsid w:val="009903BF"/>
    <w:rsid w:val="0099424B"/>
    <w:rsid w:val="00994446"/>
    <w:rsid w:val="009970AA"/>
    <w:rsid w:val="009A0A53"/>
    <w:rsid w:val="009B62FA"/>
    <w:rsid w:val="009C0A8A"/>
    <w:rsid w:val="009C61A5"/>
    <w:rsid w:val="009D572B"/>
    <w:rsid w:val="009D5D10"/>
    <w:rsid w:val="009E5E83"/>
    <w:rsid w:val="009F024E"/>
    <w:rsid w:val="009F1074"/>
    <w:rsid w:val="009F76DF"/>
    <w:rsid w:val="00A005FA"/>
    <w:rsid w:val="00A111EB"/>
    <w:rsid w:val="00A14FD1"/>
    <w:rsid w:val="00A15B3F"/>
    <w:rsid w:val="00A1633C"/>
    <w:rsid w:val="00A20D91"/>
    <w:rsid w:val="00A2281F"/>
    <w:rsid w:val="00A23C7A"/>
    <w:rsid w:val="00A2574C"/>
    <w:rsid w:val="00A30EE7"/>
    <w:rsid w:val="00A3252B"/>
    <w:rsid w:val="00A32B15"/>
    <w:rsid w:val="00A45978"/>
    <w:rsid w:val="00A46660"/>
    <w:rsid w:val="00A52EC0"/>
    <w:rsid w:val="00A61A28"/>
    <w:rsid w:val="00A63D28"/>
    <w:rsid w:val="00A65FD5"/>
    <w:rsid w:val="00A70E47"/>
    <w:rsid w:val="00A77E4B"/>
    <w:rsid w:val="00A8077E"/>
    <w:rsid w:val="00A937E8"/>
    <w:rsid w:val="00A94782"/>
    <w:rsid w:val="00A95DA1"/>
    <w:rsid w:val="00AA0954"/>
    <w:rsid w:val="00AA37E6"/>
    <w:rsid w:val="00AA55BC"/>
    <w:rsid w:val="00AA7914"/>
    <w:rsid w:val="00AB70D6"/>
    <w:rsid w:val="00AC0ABE"/>
    <w:rsid w:val="00AC39BE"/>
    <w:rsid w:val="00AC4EAA"/>
    <w:rsid w:val="00AC5549"/>
    <w:rsid w:val="00AC62F9"/>
    <w:rsid w:val="00AD0EE7"/>
    <w:rsid w:val="00AD208F"/>
    <w:rsid w:val="00AD448B"/>
    <w:rsid w:val="00AD5FA9"/>
    <w:rsid w:val="00AD6363"/>
    <w:rsid w:val="00AE71DD"/>
    <w:rsid w:val="00AF70C5"/>
    <w:rsid w:val="00B00044"/>
    <w:rsid w:val="00B00289"/>
    <w:rsid w:val="00B00604"/>
    <w:rsid w:val="00B01674"/>
    <w:rsid w:val="00B101DD"/>
    <w:rsid w:val="00B118E3"/>
    <w:rsid w:val="00B14CAD"/>
    <w:rsid w:val="00B155D6"/>
    <w:rsid w:val="00B2622A"/>
    <w:rsid w:val="00B309CD"/>
    <w:rsid w:val="00B34518"/>
    <w:rsid w:val="00B36093"/>
    <w:rsid w:val="00B4070D"/>
    <w:rsid w:val="00B415C0"/>
    <w:rsid w:val="00B46199"/>
    <w:rsid w:val="00B51309"/>
    <w:rsid w:val="00B54E59"/>
    <w:rsid w:val="00B57C8C"/>
    <w:rsid w:val="00B639B0"/>
    <w:rsid w:val="00B642D3"/>
    <w:rsid w:val="00B66408"/>
    <w:rsid w:val="00B70B8F"/>
    <w:rsid w:val="00B73CEE"/>
    <w:rsid w:val="00B76CE4"/>
    <w:rsid w:val="00B82679"/>
    <w:rsid w:val="00B843DE"/>
    <w:rsid w:val="00B84411"/>
    <w:rsid w:val="00B878DA"/>
    <w:rsid w:val="00B95335"/>
    <w:rsid w:val="00BB132F"/>
    <w:rsid w:val="00BB449B"/>
    <w:rsid w:val="00BC2856"/>
    <w:rsid w:val="00BC59C4"/>
    <w:rsid w:val="00BD1E64"/>
    <w:rsid w:val="00BE1EEC"/>
    <w:rsid w:val="00BE24CD"/>
    <w:rsid w:val="00BE3226"/>
    <w:rsid w:val="00BE4E20"/>
    <w:rsid w:val="00BF021E"/>
    <w:rsid w:val="00BF03B3"/>
    <w:rsid w:val="00BF4B9E"/>
    <w:rsid w:val="00BF7B4B"/>
    <w:rsid w:val="00C03A20"/>
    <w:rsid w:val="00C03C0C"/>
    <w:rsid w:val="00C05B0E"/>
    <w:rsid w:val="00C07716"/>
    <w:rsid w:val="00C1137A"/>
    <w:rsid w:val="00C155C4"/>
    <w:rsid w:val="00C167C1"/>
    <w:rsid w:val="00C2511E"/>
    <w:rsid w:val="00C258FD"/>
    <w:rsid w:val="00C32188"/>
    <w:rsid w:val="00C33241"/>
    <w:rsid w:val="00C343BA"/>
    <w:rsid w:val="00C3525E"/>
    <w:rsid w:val="00C35D25"/>
    <w:rsid w:val="00C419BC"/>
    <w:rsid w:val="00C44818"/>
    <w:rsid w:val="00C51DEE"/>
    <w:rsid w:val="00C52B2A"/>
    <w:rsid w:val="00C537FE"/>
    <w:rsid w:val="00C538C7"/>
    <w:rsid w:val="00C5417C"/>
    <w:rsid w:val="00C5593F"/>
    <w:rsid w:val="00C55E74"/>
    <w:rsid w:val="00C56879"/>
    <w:rsid w:val="00C57873"/>
    <w:rsid w:val="00C607BD"/>
    <w:rsid w:val="00C6375D"/>
    <w:rsid w:val="00C65247"/>
    <w:rsid w:val="00C6564B"/>
    <w:rsid w:val="00C668D4"/>
    <w:rsid w:val="00C72F13"/>
    <w:rsid w:val="00C73CAB"/>
    <w:rsid w:val="00C86FDF"/>
    <w:rsid w:val="00C939F0"/>
    <w:rsid w:val="00CA05B9"/>
    <w:rsid w:val="00CA0A2E"/>
    <w:rsid w:val="00CA584F"/>
    <w:rsid w:val="00CA7AFE"/>
    <w:rsid w:val="00CB542E"/>
    <w:rsid w:val="00CB77B3"/>
    <w:rsid w:val="00CC1E36"/>
    <w:rsid w:val="00CC1F08"/>
    <w:rsid w:val="00CC4B5B"/>
    <w:rsid w:val="00CD0A00"/>
    <w:rsid w:val="00CD754C"/>
    <w:rsid w:val="00CE1FDC"/>
    <w:rsid w:val="00CE23BD"/>
    <w:rsid w:val="00CE2975"/>
    <w:rsid w:val="00CE305E"/>
    <w:rsid w:val="00CE618B"/>
    <w:rsid w:val="00CF1085"/>
    <w:rsid w:val="00CF1AB1"/>
    <w:rsid w:val="00CF2650"/>
    <w:rsid w:val="00CF530A"/>
    <w:rsid w:val="00CF5BB9"/>
    <w:rsid w:val="00D03C1B"/>
    <w:rsid w:val="00D0431F"/>
    <w:rsid w:val="00D05578"/>
    <w:rsid w:val="00D066C9"/>
    <w:rsid w:val="00D07EA3"/>
    <w:rsid w:val="00D22E03"/>
    <w:rsid w:val="00D302B4"/>
    <w:rsid w:val="00D323E1"/>
    <w:rsid w:val="00D3327A"/>
    <w:rsid w:val="00D462DA"/>
    <w:rsid w:val="00D5298C"/>
    <w:rsid w:val="00D52F3A"/>
    <w:rsid w:val="00D53AE5"/>
    <w:rsid w:val="00D5451D"/>
    <w:rsid w:val="00D54CDB"/>
    <w:rsid w:val="00D60DB0"/>
    <w:rsid w:val="00D648F7"/>
    <w:rsid w:val="00D66E0C"/>
    <w:rsid w:val="00D67312"/>
    <w:rsid w:val="00D704E8"/>
    <w:rsid w:val="00D72255"/>
    <w:rsid w:val="00D74F16"/>
    <w:rsid w:val="00D75C51"/>
    <w:rsid w:val="00D80043"/>
    <w:rsid w:val="00D804D8"/>
    <w:rsid w:val="00D83B5B"/>
    <w:rsid w:val="00D843D1"/>
    <w:rsid w:val="00D8648B"/>
    <w:rsid w:val="00D868FA"/>
    <w:rsid w:val="00D938B5"/>
    <w:rsid w:val="00D95200"/>
    <w:rsid w:val="00DA0848"/>
    <w:rsid w:val="00DA327B"/>
    <w:rsid w:val="00DA6F37"/>
    <w:rsid w:val="00DC31B2"/>
    <w:rsid w:val="00DC59F0"/>
    <w:rsid w:val="00DC7A17"/>
    <w:rsid w:val="00DD2CD2"/>
    <w:rsid w:val="00DD63A3"/>
    <w:rsid w:val="00DE3E75"/>
    <w:rsid w:val="00DF1EDB"/>
    <w:rsid w:val="00DF42B6"/>
    <w:rsid w:val="00DF6A19"/>
    <w:rsid w:val="00E116B3"/>
    <w:rsid w:val="00E12AFC"/>
    <w:rsid w:val="00E17850"/>
    <w:rsid w:val="00E24696"/>
    <w:rsid w:val="00E253A0"/>
    <w:rsid w:val="00E253C4"/>
    <w:rsid w:val="00E25F9D"/>
    <w:rsid w:val="00E3227E"/>
    <w:rsid w:val="00E465AB"/>
    <w:rsid w:val="00E46722"/>
    <w:rsid w:val="00E52054"/>
    <w:rsid w:val="00E52BC1"/>
    <w:rsid w:val="00E54A80"/>
    <w:rsid w:val="00E62BD5"/>
    <w:rsid w:val="00E650A6"/>
    <w:rsid w:val="00E66645"/>
    <w:rsid w:val="00E7219C"/>
    <w:rsid w:val="00E72745"/>
    <w:rsid w:val="00E7628C"/>
    <w:rsid w:val="00E806D2"/>
    <w:rsid w:val="00E80AC1"/>
    <w:rsid w:val="00E84B30"/>
    <w:rsid w:val="00E90F91"/>
    <w:rsid w:val="00E93407"/>
    <w:rsid w:val="00E960F6"/>
    <w:rsid w:val="00E974F6"/>
    <w:rsid w:val="00EA47AD"/>
    <w:rsid w:val="00EB399E"/>
    <w:rsid w:val="00EB7C6A"/>
    <w:rsid w:val="00ED00F8"/>
    <w:rsid w:val="00EE2B06"/>
    <w:rsid w:val="00EE4D32"/>
    <w:rsid w:val="00EE7F42"/>
    <w:rsid w:val="00EF67CC"/>
    <w:rsid w:val="00F10CF4"/>
    <w:rsid w:val="00F121C5"/>
    <w:rsid w:val="00F1685D"/>
    <w:rsid w:val="00F17180"/>
    <w:rsid w:val="00F20211"/>
    <w:rsid w:val="00F2607E"/>
    <w:rsid w:val="00F30A7B"/>
    <w:rsid w:val="00F31A73"/>
    <w:rsid w:val="00F375D0"/>
    <w:rsid w:val="00F415B4"/>
    <w:rsid w:val="00F53437"/>
    <w:rsid w:val="00F74E02"/>
    <w:rsid w:val="00F80BFF"/>
    <w:rsid w:val="00F84F5B"/>
    <w:rsid w:val="00F902DF"/>
    <w:rsid w:val="00F96FAC"/>
    <w:rsid w:val="00FB49D8"/>
    <w:rsid w:val="00FB50C2"/>
    <w:rsid w:val="00FB6C29"/>
    <w:rsid w:val="00FC0A09"/>
    <w:rsid w:val="00FC16A5"/>
    <w:rsid w:val="00FC2600"/>
    <w:rsid w:val="00FC3609"/>
    <w:rsid w:val="00FC5989"/>
    <w:rsid w:val="00FC797D"/>
    <w:rsid w:val="00FD0130"/>
    <w:rsid w:val="00FD1166"/>
    <w:rsid w:val="00FD52A7"/>
    <w:rsid w:val="00FD756B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FF05-EE61-4903-AADB-5EBA90DC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91"/>
  </w:style>
  <w:style w:type="paragraph" w:styleId="2">
    <w:name w:val="heading 2"/>
    <w:basedOn w:val="a"/>
    <w:next w:val="a"/>
    <w:qFormat/>
    <w:rsid w:val="00A20D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D91"/>
    <w:pPr>
      <w:widowControl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A2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1E54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rsid w:val="003D1E54"/>
    <w:rPr>
      <w:sz w:val="28"/>
      <w:szCs w:val="28"/>
      <w:lang w:val="ru-RU" w:eastAsia="ru-RU" w:bidi="ar-SA"/>
    </w:rPr>
  </w:style>
  <w:style w:type="paragraph" w:styleId="a6">
    <w:name w:val="Normal (Web)"/>
    <w:basedOn w:val="a"/>
    <w:rsid w:val="003D1E54"/>
    <w:pP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3D1E54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20">
    <w:name w:val="Знак2"/>
    <w:basedOn w:val="a"/>
    <w:rsid w:val="003D1E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Document Map"/>
    <w:basedOn w:val="a"/>
    <w:semiHidden/>
    <w:rsid w:val="00574B81"/>
    <w:pPr>
      <w:shd w:val="clear" w:color="auto" w:fill="000080"/>
    </w:pPr>
    <w:rPr>
      <w:rFonts w:ascii="Tahoma" w:hAnsi="Tahoma" w:cs="Tahoma"/>
    </w:rPr>
  </w:style>
  <w:style w:type="character" w:customStyle="1" w:styleId="5">
    <w:name w:val="Знак Знак5"/>
    <w:semiHidden/>
    <w:rsid w:val="007D2C91"/>
    <w:rPr>
      <w:sz w:val="24"/>
      <w:szCs w:val="24"/>
    </w:rPr>
  </w:style>
  <w:style w:type="paragraph" w:customStyle="1" w:styleId="ConsPlusNormal">
    <w:name w:val="ConsPlusNormal"/>
    <w:rsid w:val="007D2C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A0A2E"/>
    <w:pPr>
      <w:spacing w:after="120"/>
      <w:ind w:left="283"/>
    </w:pPr>
  </w:style>
  <w:style w:type="paragraph" w:styleId="a9">
    <w:name w:val="Subtitle"/>
    <w:basedOn w:val="a"/>
    <w:qFormat/>
    <w:rsid w:val="00CA0A2E"/>
    <w:pPr>
      <w:jc w:val="both"/>
    </w:pPr>
    <w:rPr>
      <w:sz w:val="28"/>
    </w:rPr>
  </w:style>
  <w:style w:type="paragraph" w:styleId="aa">
    <w:name w:val="Balloon Text"/>
    <w:basedOn w:val="a"/>
    <w:semiHidden/>
    <w:rsid w:val="007B0BC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5205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5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3338-F66C-458F-A51D-CC446971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РЕВИЗИОННАЯ КОМИССИЯ ВОРОБЬЕВСКОГО МУНИЦИПАЛЬНОГО РАЙОНА ВОРОНЕЖСКОЙ ОБЛАСТИ</vt:lpstr>
    </vt:vector>
  </TitlesOfParts>
  <Company>Microsoft</Company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РЕВИЗИОННАЯ КОМИССИЯ ВОРОБЬЕВСКОГО МУНИЦИПАЛЬНОГО РАЙОНА ВОРОНЕЖСКОЙ ОБЛАСТИ</dc:title>
  <dc:subject/>
  <dc:creator>admin</dc:creator>
  <cp:keywords/>
  <dc:description/>
  <cp:lastModifiedBy>Тельнов Алексей Юрьевич</cp:lastModifiedBy>
  <cp:revision>6</cp:revision>
  <cp:lastPrinted>2020-12-26T08:18:00Z</cp:lastPrinted>
  <dcterms:created xsi:type="dcterms:W3CDTF">2023-12-11T13:41:00Z</dcterms:created>
  <dcterms:modified xsi:type="dcterms:W3CDTF">2023-12-12T08:57:00Z</dcterms:modified>
</cp:coreProperties>
</file>