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EC" w:rsidRPr="007740D9" w:rsidRDefault="000924EC" w:rsidP="000924EC">
      <w:pPr>
        <w:widowControl/>
        <w:jc w:val="center"/>
        <w:rPr>
          <w:rFonts w:ascii="Arial" w:eastAsia="Times New Roman" w:hAnsi="Arial" w:cs="Arial"/>
          <w:b/>
          <w:bCs/>
          <w:caps/>
          <w:color w:val="auto"/>
          <w:sz w:val="28"/>
          <w:szCs w:val="28"/>
        </w:rPr>
      </w:pPr>
      <w:r w:rsidRPr="007740D9">
        <w:rPr>
          <w:rFonts w:ascii="Times New Roman" w:eastAsia="Times New Roman" w:hAnsi="Times New Roman" w:cs="Times New Roman"/>
          <w:b/>
          <w:noProof/>
          <w:color w:val="auto"/>
          <w:sz w:val="20"/>
          <w:szCs w:val="28"/>
        </w:rPr>
        <w:drawing>
          <wp:inline distT="0" distB="0" distL="0" distR="0" wp14:anchorId="73386010" wp14:editId="54CA45F0">
            <wp:extent cx="498475" cy="607695"/>
            <wp:effectExtent l="0" t="0" r="0" b="1905"/>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475" cy="607695"/>
                    </a:xfrm>
                    <a:prstGeom prst="rect">
                      <a:avLst/>
                    </a:prstGeom>
                    <a:noFill/>
                    <a:ln>
                      <a:noFill/>
                    </a:ln>
                  </pic:spPr>
                </pic:pic>
              </a:graphicData>
            </a:graphic>
          </wp:inline>
        </w:drawing>
      </w:r>
    </w:p>
    <w:p w:rsidR="000924EC" w:rsidRPr="007740D9" w:rsidRDefault="000924EC" w:rsidP="000924EC">
      <w:pPr>
        <w:widowControl/>
        <w:jc w:val="center"/>
        <w:rPr>
          <w:rFonts w:ascii="Arial" w:eastAsia="Times New Roman" w:hAnsi="Arial" w:cs="Arial"/>
          <w:b/>
          <w:bCs/>
          <w:caps/>
          <w:color w:val="auto"/>
          <w:sz w:val="28"/>
          <w:szCs w:val="28"/>
        </w:rPr>
      </w:pPr>
      <w:r w:rsidRPr="007740D9">
        <w:rPr>
          <w:rFonts w:ascii="Arial" w:eastAsia="Times New Roman" w:hAnsi="Arial" w:cs="Arial"/>
          <w:b/>
          <w:bCs/>
          <w:caps/>
          <w:color w:val="auto"/>
          <w:sz w:val="28"/>
          <w:szCs w:val="28"/>
        </w:rPr>
        <w:t>СОВЕТ НАРОДНЫХ ДЕПУТАТОВ</w:t>
      </w:r>
    </w:p>
    <w:p w:rsidR="000924EC" w:rsidRPr="007740D9" w:rsidRDefault="000924EC" w:rsidP="000924EC">
      <w:pPr>
        <w:widowControl/>
        <w:jc w:val="center"/>
        <w:rPr>
          <w:rFonts w:ascii="Arial" w:eastAsia="Times New Roman" w:hAnsi="Arial" w:cs="Arial"/>
          <w:b/>
          <w:bCs/>
          <w:caps/>
          <w:color w:val="auto"/>
          <w:sz w:val="28"/>
          <w:szCs w:val="28"/>
        </w:rPr>
      </w:pPr>
      <w:r w:rsidRPr="007740D9">
        <w:rPr>
          <w:rFonts w:ascii="Arial" w:eastAsia="Times New Roman" w:hAnsi="Arial" w:cs="Arial"/>
          <w:b/>
          <w:bCs/>
          <w:caps/>
          <w:color w:val="auto"/>
          <w:sz w:val="28"/>
          <w:szCs w:val="28"/>
        </w:rPr>
        <w:t xml:space="preserve">Воробьевского муниципального района </w:t>
      </w:r>
    </w:p>
    <w:p w:rsidR="000924EC" w:rsidRPr="007740D9" w:rsidRDefault="000924EC" w:rsidP="000924EC">
      <w:pPr>
        <w:widowControl/>
        <w:jc w:val="center"/>
        <w:rPr>
          <w:rFonts w:ascii="Times New Roman" w:eastAsia="Times New Roman" w:hAnsi="Times New Roman" w:cs="Times New Roman"/>
          <w:b/>
          <w:bCs/>
          <w:color w:val="auto"/>
          <w:sz w:val="28"/>
          <w:szCs w:val="28"/>
        </w:rPr>
      </w:pPr>
      <w:r w:rsidRPr="007740D9">
        <w:rPr>
          <w:rFonts w:ascii="Arial" w:eastAsia="Times New Roman" w:hAnsi="Arial" w:cs="Arial"/>
          <w:b/>
          <w:bCs/>
          <w:caps/>
          <w:color w:val="auto"/>
          <w:sz w:val="28"/>
          <w:szCs w:val="28"/>
        </w:rPr>
        <w:t>ВОРОНЕЖСКОЙ ОБЛАСТИ</w:t>
      </w:r>
    </w:p>
    <w:p w:rsidR="000924EC" w:rsidRPr="007740D9" w:rsidRDefault="000924EC" w:rsidP="000924EC">
      <w:pPr>
        <w:widowControl/>
        <w:jc w:val="center"/>
        <w:rPr>
          <w:rFonts w:ascii="Times New Roman" w:eastAsia="Times New Roman" w:hAnsi="Times New Roman" w:cs="Times New Roman"/>
          <w:b/>
          <w:bCs/>
          <w:color w:val="auto"/>
          <w:sz w:val="32"/>
          <w:szCs w:val="32"/>
        </w:rPr>
      </w:pPr>
    </w:p>
    <w:p w:rsidR="000924EC" w:rsidRPr="007740D9" w:rsidRDefault="000924EC" w:rsidP="000924EC">
      <w:pPr>
        <w:widowControl/>
        <w:jc w:val="center"/>
        <w:rPr>
          <w:rFonts w:ascii="Arial" w:eastAsia="Times New Roman" w:hAnsi="Arial" w:cs="Arial"/>
          <w:b/>
          <w:bCs/>
          <w:color w:val="auto"/>
          <w:sz w:val="32"/>
          <w:szCs w:val="32"/>
        </w:rPr>
      </w:pPr>
      <w:proofErr w:type="gramStart"/>
      <w:r w:rsidRPr="007740D9">
        <w:rPr>
          <w:rFonts w:ascii="Arial" w:eastAsia="Times New Roman" w:hAnsi="Arial" w:cs="Arial"/>
          <w:b/>
          <w:bCs/>
          <w:color w:val="auto"/>
          <w:sz w:val="32"/>
          <w:szCs w:val="32"/>
        </w:rPr>
        <w:t>Р</w:t>
      </w:r>
      <w:proofErr w:type="gramEnd"/>
      <w:r w:rsidRPr="007740D9">
        <w:rPr>
          <w:rFonts w:ascii="Arial" w:eastAsia="Times New Roman" w:hAnsi="Arial" w:cs="Arial"/>
          <w:b/>
          <w:bCs/>
          <w:color w:val="auto"/>
          <w:sz w:val="32"/>
          <w:szCs w:val="32"/>
        </w:rPr>
        <w:t xml:space="preserve"> Е Ш Е Н И Е</w:t>
      </w:r>
    </w:p>
    <w:p w:rsidR="000924EC" w:rsidRPr="007740D9" w:rsidRDefault="000924EC" w:rsidP="000924EC">
      <w:pPr>
        <w:widowControl/>
        <w:jc w:val="center"/>
        <w:rPr>
          <w:rFonts w:ascii="Times New Roman" w:eastAsia="Times New Roman" w:hAnsi="Times New Roman" w:cs="Times New Roman"/>
          <w:color w:val="auto"/>
          <w:sz w:val="32"/>
          <w:szCs w:val="32"/>
        </w:rPr>
      </w:pPr>
    </w:p>
    <w:p w:rsidR="000924EC" w:rsidRPr="007740D9" w:rsidRDefault="000924EC" w:rsidP="000924EC">
      <w:pPr>
        <w:widowControl/>
        <w:spacing w:line="288" w:lineRule="auto"/>
        <w:jc w:val="both"/>
        <w:rPr>
          <w:rFonts w:ascii="Times New Roman" w:eastAsia="Times New Roman" w:hAnsi="Times New Roman" w:cs="Times New Roman"/>
          <w:color w:val="auto"/>
          <w:sz w:val="28"/>
          <w:szCs w:val="28"/>
        </w:rPr>
      </w:pPr>
      <w:r w:rsidRPr="007740D9">
        <w:rPr>
          <w:rFonts w:ascii="Times New Roman" w:eastAsia="Times New Roman" w:hAnsi="Times New Roman" w:cs="Times New Roman"/>
          <w:color w:val="auto"/>
          <w:sz w:val="28"/>
          <w:szCs w:val="28"/>
          <w:u w:val="single"/>
        </w:rPr>
        <w:t xml:space="preserve">от  </w:t>
      </w:r>
      <w:r w:rsidR="00AA7C0B">
        <w:rPr>
          <w:rFonts w:ascii="Times New Roman" w:eastAsia="Times New Roman" w:hAnsi="Times New Roman" w:cs="Times New Roman"/>
          <w:color w:val="auto"/>
          <w:sz w:val="28"/>
          <w:szCs w:val="28"/>
          <w:u w:val="single"/>
        </w:rPr>
        <w:t>26.11</w:t>
      </w:r>
      <w:r w:rsidRPr="007740D9">
        <w:rPr>
          <w:rFonts w:ascii="Times New Roman" w:eastAsia="Times New Roman" w:hAnsi="Times New Roman" w:cs="Times New Roman"/>
          <w:color w:val="auto"/>
          <w:sz w:val="28"/>
          <w:szCs w:val="28"/>
          <w:u w:val="single"/>
        </w:rPr>
        <w:t>.2019 г.</w:t>
      </w:r>
      <w:r w:rsidRPr="007740D9">
        <w:rPr>
          <w:rFonts w:ascii="Times New Roman" w:eastAsia="Times New Roman" w:hAnsi="Times New Roman" w:cs="Times New Roman"/>
          <w:color w:val="auto"/>
          <w:sz w:val="28"/>
          <w:szCs w:val="28"/>
          <w:u w:val="single"/>
        </w:rPr>
        <w:tab/>
        <w:t>№</w:t>
      </w:r>
      <w:r w:rsidRPr="007740D9">
        <w:rPr>
          <w:rFonts w:ascii="Times New Roman" w:eastAsia="Times New Roman" w:hAnsi="Times New Roman" w:cs="Times New Roman"/>
          <w:color w:val="auto"/>
          <w:sz w:val="28"/>
          <w:szCs w:val="28"/>
          <w:u w:val="single"/>
        </w:rPr>
        <w:tab/>
      </w:r>
      <w:r w:rsidR="00AA7C0B">
        <w:rPr>
          <w:rFonts w:ascii="Times New Roman" w:eastAsia="Times New Roman" w:hAnsi="Times New Roman" w:cs="Times New Roman"/>
          <w:color w:val="auto"/>
          <w:sz w:val="28"/>
          <w:szCs w:val="28"/>
          <w:u w:val="single"/>
        </w:rPr>
        <w:t>2</w:t>
      </w:r>
      <w:r w:rsidR="00765632">
        <w:rPr>
          <w:rFonts w:ascii="Times New Roman" w:eastAsia="Times New Roman" w:hAnsi="Times New Roman" w:cs="Times New Roman"/>
          <w:color w:val="auto"/>
          <w:sz w:val="28"/>
          <w:szCs w:val="28"/>
          <w:u w:val="single"/>
        </w:rPr>
        <w:t>8</w:t>
      </w:r>
      <w:r w:rsidRPr="007740D9">
        <w:rPr>
          <w:rFonts w:ascii="Times New Roman" w:eastAsia="Times New Roman" w:hAnsi="Times New Roman" w:cs="Times New Roman"/>
          <w:color w:val="auto"/>
          <w:sz w:val="28"/>
          <w:szCs w:val="28"/>
        </w:rPr>
        <w:t xml:space="preserve">        </w:t>
      </w:r>
      <w:r w:rsidRPr="007740D9">
        <w:rPr>
          <w:rFonts w:ascii="Times New Roman" w:eastAsia="Times New Roman" w:hAnsi="Times New Roman" w:cs="Times New Roman"/>
          <w:color w:val="auto"/>
          <w:sz w:val="28"/>
          <w:szCs w:val="28"/>
        </w:rPr>
        <w:tab/>
        <w:t xml:space="preserve">  </w:t>
      </w:r>
    </w:p>
    <w:p w:rsidR="000924EC" w:rsidRPr="007740D9" w:rsidRDefault="000924EC" w:rsidP="000924EC">
      <w:pPr>
        <w:widowControl/>
        <w:spacing w:line="288" w:lineRule="auto"/>
        <w:jc w:val="both"/>
        <w:rPr>
          <w:rFonts w:ascii="Times New Roman" w:eastAsia="Times New Roman" w:hAnsi="Times New Roman" w:cs="Times New Roman"/>
          <w:color w:val="auto"/>
          <w:sz w:val="20"/>
          <w:szCs w:val="20"/>
        </w:rPr>
      </w:pPr>
      <w:r w:rsidRPr="007740D9">
        <w:rPr>
          <w:rFonts w:ascii="Times New Roman" w:eastAsia="Times New Roman" w:hAnsi="Times New Roman" w:cs="Times New Roman"/>
          <w:color w:val="auto"/>
          <w:sz w:val="20"/>
          <w:szCs w:val="20"/>
        </w:rPr>
        <w:t xml:space="preserve"> </w:t>
      </w:r>
      <w:r w:rsidRPr="007740D9">
        <w:rPr>
          <w:rFonts w:ascii="Times New Roman" w:eastAsia="Times New Roman" w:hAnsi="Times New Roman" w:cs="Times New Roman"/>
          <w:color w:val="auto"/>
          <w:sz w:val="20"/>
          <w:szCs w:val="20"/>
        </w:rPr>
        <w:tab/>
        <w:t xml:space="preserve">                  </w:t>
      </w:r>
      <w:proofErr w:type="gramStart"/>
      <w:r w:rsidRPr="007740D9">
        <w:rPr>
          <w:rFonts w:ascii="Times New Roman" w:eastAsia="Times New Roman" w:hAnsi="Times New Roman" w:cs="Times New Roman"/>
          <w:color w:val="auto"/>
          <w:sz w:val="20"/>
          <w:szCs w:val="20"/>
        </w:rPr>
        <w:t>с</w:t>
      </w:r>
      <w:proofErr w:type="gramEnd"/>
      <w:r w:rsidRPr="007740D9">
        <w:rPr>
          <w:rFonts w:ascii="Times New Roman" w:eastAsia="Times New Roman" w:hAnsi="Times New Roman" w:cs="Times New Roman"/>
          <w:color w:val="auto"/>
          <w:sz w:val="20"/>
          <w:szCs w:val="20"/>
        </w:rPr>
        <w:t>. Воробьевка</w:t>
      </w:r>
    </w:p>
    <w:p w:rsidR="000924EC" w:rsidRPr="007740D9" w:rsidRDefault="000924EC" w:rsidP="000924EC">
      <w:pPr>
        <w:pStyle w:val="20"/>
        <w:shd w:val="clear" w:color="auto" w:fill="auto"/>
        <w:spacing w:line="298" w:lineRule="exact"/>
        <w:ind w:left="20" w:right="60"/>
        <w:jc w:val="right"/>
      </w:pPr>
    </w:p>
    <w:p w:rsidR="000924EC" w:rsidRPr="007740D9" w:rsidRDefault="000924EC" w:rsidP="00D96DB8">
      <w:pPr>
        <w:pStyle w:val="20"/>
        <w:spacing w:line="298" w:lineRule="exact"/>
        <w:ind w:left="20" w:right="4535"/>
        <w:jc w:val="both"/>
        <w:rPr>
          <w:b w:val="0"/>
          <w:sz w:val="28"/>
          <w:szCs w:val="28"/>
        </w:rPr>
      </w:pPr>
      <w:r w:rsidRPr="007740D9">
        <w:rPr>
          <w:b w:val="0"/>
          <w:sz w:val="28"/>
          <w:szCs w:val="28"/>
        </w:rPr>
        <w:t>Об утверждении положения о собраниях и конференциях граждан</w:t>
      </w:r>
    </w:p>
    <w:p w:rsidR="000924EC" w:rsidRPr="007740D9" w:rsidRDefault="000924EC" w:rsidP="00D96DB8">
      <w:pPr>
        <w:pStyle w:val="20"/>
        <w:spacing w:line="298" w:lineRule="exact"/>
        <w:ind w:left="20" w:right="4535"/>
        <w:jc w:val="both"/>
        <w:rPr>
          <w:b w:val="0"/>
          <w:sz w:val="28"/>
          <w:szCs w:val="28"/>
        </w:rPr>
      </w:pPr>
      <w:r w:rsidRPr="007740D9">
        <w:rPr>
          <w:b w:val="0"/>
          <w:sz w:val="28"/>
          <w:szCs w:val="28"/>
        </w:rPr>
        <w:t>(</w:t>
      </w:r>
      <w:proofErr w:type="gramStart"/>
      <w:r w:rsidRPr="007740D9">
        <w:rPr>
          <w:b w:val="0"/>
          <w:sz w:val="28"/>
          <w:szCs w:val="28"/>
        </w:rPr>
        <w:t>собраниях</w:t>
      </w:r>
      <w:proofErr w:type="gramEnd"/>
      <w:r w:rsidRPr="007740D9">
        <w:rPr>
          <w:b w:val="0"/>
          <w:sz w:val="28"/>
          <w:szCs w:val="28"/>
        </w:rPr>
        <w:t xml:space="preserve"> делегатов) В</w:t>
      </w:r>
      <w:r w:rsidR="006D2733" w:rsidRPr="007740D9">
        <w:rPr>
          <w:b w:val="0"/>
          <w:sz w:val="28"/>
          <w:szCs w:val="28"/>
        </w:rPr>
        <w:t>оробьевского муниципального района</w:t>
      </w:r>
    </w:p>
    <w:p w:rsidR="000924EC" w:rsidRPr="007740D9" w:rsidRDefault="000924EC" w:rsidP="000924EC">
      <w:pPr>
        <w:pStyle w:val="20"/>
        <w:shd w:val="clear" w:color="auto" w:fill="auto"/>
        <w:spacing w:line="298" w:lineRule="exact"/>
        <w:ind w:left="20" w:right="4676"/>
        <w:jc w:val="both"/>
        <w:rPr>
          <w:b w:val="0"/>
          <w:sz w:val="28"/>
          <w:szCs w:val="28"/>
        </w:rPr>
      </w:pPr>
    </w:p>
    <w:p w:rsidR="000924EC" w:rsidRPr="007740D9" w:rsidRDefault="006D2733" w:rsidP="006D2733">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В соответствии со статьями 29, </w:t>
      </w:r>
      <w:hyperlink r:id="rId6" w:history="1">
        <w:r w:rsidRPr="007740D9">
          <w:rPr>
            <w:rFonts w:ascii="Times New Roman" w:hAnsi="Times New Roman" w:cs="Times New Roman"/>
            <w:sz w:val="28"/>
            <w:szCs w:val="28"/>
          </w:rPr>
          <w:t>30</w:t>
        </w:r>
      </w:hyperlink>
      <w:r w:rsidRPr="007740D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статьей 20 Устава</w:t>
      </w:r>
      <w:r w:rsidR="000924EC" w:rsidRPr="007740D9">
        <w:rPr>
          <w:rFonts w:ascii="Times New Roman" w:hAnsi="Times New Roman" w:cs="Times New Roman"/>
          <w:sz w:val="28"/>
          <w:szCs w:val="28"/>
        </w:rPr>
        <w:t xml:space="preserve"> Воробьевского муниципального района Воронежской области</w:t>
      </w:r>
      <w:r w:rsidRPr="007740D9">
        <w:rPr>
          <w:rFonts w:ascii="Times New Roman" w:hAnsi="Times New Roman" w:cs="Times New Roman"/>
          <w:sz w:val="28"/>
          <w:szCs w:val="28"/>
        </w:rPr>
        <w:t>,</w:t>
      </w:r>
      <w:r w:rsidR="000924EC" w:rsidRPr="007740D9">
        <w:rPr>
          <w:rFonts w:ascii="Times New Roman" w:hAnsi="Times New Roman" w:cs="Times New Roman"/>
          <w:sz w:val="28"/>
          <w:szCs w:val="28"/>
        </w:rPr>
        <w:t xml:space="preserve"> Совет народных депутатов Воробьевского муниципального района</w:t>
      </w:r>
    </w:p>
    <w:p w:rsidR="000924EC" w:rsidRPr="007740D9" w:rsidRDefault="000924EC" w:rsidP="000924EC">
      <w:pPr>
        <w:pStyle w:val="1"/>
        <w:shd w:val="clear" w:color="auto" w:fill="auto"/>
        <w:spacing w:before="0" w:after="0" w:line="360" w:lineRule="auto"/>
        <w:ind w:firstLine="600"/>
        <w:jc w:val="center"/>
        <w:rPr>
          <w:sz w:val="28"/>
          <w:szCs w:val="28"/>
        </w:rPr>
      </w:pPr>
      <w:r w:rsidRPr="007740D9">
        <w:rPr>
          <w:rStyle w:val="a4"/>
          <w:color w:val="auto"/>
          <w:sz w:val="28"/>
          <w:szCs w:val="28"/>
        </w:rPr>
        <w:t>РЕШИЛ:</w:t>
      </w:r>
    </w:p>
    <w:p w:rsidR="00A02550" w:rsidRPr="007740D9" w:rsidRDefault="00A02550">
      <w:pPr>
        <w:spacing w:after="1"/>
        <w:rPr>
          <w:rFonts w:ascii="Times New Roman" w:hAnsi="Times New Roman" w:cs="Times New Roman"/>
          <w:color w:val="auto"/>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Normal"/>
        <w:spacing w:before="220"/>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 Утвердить Положение о собраниях и конференциях граждан (собраниях делегатов) </w:t>
      </w:r>
      <w:r w:rsidR="006D2733"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согласно приложению.</w:t>
      </w:r>
    </w:p>
    <w:p w:rsidR="00A02550" w:rsidRPr="007740D9" w:rsidRDefault="00A02550">
      <w:pPr>
        <w:pStyle w:val="ConsPlusNormal"/>
        <w:spacing w:before="220"/>
        <w:ind w:firstLine="540"/>
        <w:jc w:val="both"/>
        <w:rPr>
          <w:rFonts w:ascii="Times New Roman" w:hAnsi="Times New Roman" w:cs="Times New Roman"/>
          <w:sz w:val="28"/>
          <w:szCs w:val="28"/>
        </w:rPr>
      </w:pPr>
      <w:r w:rsidRPr="007740D9">
        <w:rPr>
          <w:rFonts w:ascii="Times New Roman" w:hAnsi="Times New Roman" w:cs="Times New Roman"/>
          <w:sz w:val="28"/>
          <w:szCs w:val="28"/>
        </w:rPr>
        <w:t>2. Решение вступает в силу со дня его официального опубликования.</w:t>
      </w:r>
    </w:p>
    <w:p w:rsidR="00A02550" w:rsidRPr="007740D9" w:rsidRDefault="00A02550">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A02550" w:rsidRPr="007740D9" w:rsidRDefault="00A02550">
      <w:pPr>
        <w:pStyle w:val="ConsPlusNormal"/>
        <w:jc w:val="right"/>
        <w:rPr>
          <w:rFonts w:ascii="Times New Roman" w:hAnsi="Times New Roman" w:cs="Times New Roman"/>
          <w:sz w:val="28"/>
          <w:szCs w:val="28"/>
        </w:rPr>
      </w:pPr>
    </w:p>
    <w:p w:rsidR="006D2733" w:rsidRPr="007740D9" w:rsidRDefault="006D2733" w:rsidP="006D2733">
      <w:pPr>
        <w:pStyle w:val="ConsPlusNormal"/>
        <w:jc w:val="both"/>
        <w:rPr>
          <w:rFonts w:ascii="Times New Roman" w:hAnsi="Times New Roman" w:cs="Times New Roman"/>
          <w:sz w:val="28"/>
          <w:szCs w:val="28"/>
        </w:rPr>
      </w:pPr>
      <w:r w:rsidRPr="007740D9">
        <w:rPr>
          <w:rFonts w:ascii="Times New Roman" w:hAnsi="Times New Roman" w:cs="Times New Roman"/>
          <w:sz w:val="28"/>
          <w:szCs w:val="28"/>
        </w:rPr>
        <w:t>Глава муниципального района</w:t>
      </w:r>
      <w:r w:rsidRPr="007740D9">
        <w:rPr>
          <w:rFonts w:ascii="Times New Roman" w:hAnsi="Times New Roman" w:cs="Times New Roman"/>
          <w:sz w:val="28"/>
          <w:szCs w:val="28"/>
        </w:rPr>
        <w:tab/>
      </w:r>
      <w:r w:rsidRPr="007740D9">
        <w:rPr>
          <w:rFonts w:ascii="Times New Roman" w:hAnsi="Times New Roman" w:cs="Times New Roman"/>
          <w:sz w:val="28"/>
          <w:szCs w:val="28"/>
        </w:rPr>
        <w:tab/>
      </w:r>
      <w:r w:rsidRPr="007740D9">
        <w:rPr>
          <w:rFonts w:ascii="Times New Roman" w:hAnsi="Times New Roman" w:cs="Times New Roman"/>
          <w:sz w:val="28"/>
          <w:szCs w:val="28"/>
        </w:rPr>
        <w:tab/>
        <w:t>В.А. Ласуков</w:t>
      </w: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D96DB8" w:rsidRPr="007740D9" w:rsidRDefault="00D96DB8">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rsidP="00D96DB8">
      <w:pPr>
        <w:pStyle w:val="ConsPlusNormal"/>
        <w:ind w:left="5529"/>
        <w:outlineLvl w:val="0"/>
        <w:rPr>
          <w:rFonts w:ascii="Times New Roman" w:hAnsi="Times New Roman" w:cs="Times New Roman"/>
          <w:sz w:val="28"/>
          <w:szCs w:val="28"/>
        </w:rPr>
      </w:pPr>
      <w:r w:rsidRPr="007740D9">
        <w:rPr>
          <w:rFonts w:ascii="Times New Roman" w:hAnsi="Times New Roman" w:cs="Times New Roman"/>
          <w:sz w:val="28"/>
          <w:szCs w:val="28"/>
        </w:rPr>
        <w:lastRenderedPageBreak/>
        <w:t>Приложение</w:t>
      </w:r>
    </w:p>
    <w:p w:rsidR="00A02550" w:rsidRPr="007740D9" w:rsidRDefault="00A02550" w:rsidP="00D96DB8">
      <w:pPr>
        <w:pStyle w:val="ConsPlusNormal"/>
        <w:ind w:left="5529"/>
        <w:rPr>
          <w:rFonts w:ascii="Times New Roman" w:hAnsi="Times New Roman" w:cs="Times New Roman"/>
          <w:sz w:val="28"/>
          <w:szCs w:val="28"/>
        </w:rPr>
      </w:pPr>
      <w:r w:rsidRPr="007740D9">
        <w:rPr>
          <w:rFonts w:ascii="Times New Roman" w:hAnsi="Times New Roman" w:cs="Times New Roman"/>
          <w:sz w:val="28"/>
          <w:szCs w:val="28"/>
        </w:rPr>
        <w:t>к решению</w:t>
      </w:r>
    </w:p>
    <w:p w:rsidR="00A02550" w:rsidRPr="007740D9" w:rsidRDefault="00D96DB8" w:rsidP="00D96DB8">
      <w:pPr>
        <w:pStyle w:val="ConsPlusNormal"/>
        <w:ind w:left="5529"/>
        <w:rPr>
          <w:rFonts w:ascii="Times New Roman" w:hAnsi="Times New Roman" w:cs="Times New Roman"/>
          <w:sz w:val="28"/>
          <w:szCs w:val="28"/>
        </w:rPr>
      </w:pPr>
      <w:r w:rsidRPr="007740D9">
        <w:rPr>
          <w:rFonts w:ascii="Times New Roman" w:hAnsi="Times New Roman" w:cs="Times New Roman"/>
          <w:sz w:val="28"/>
          <w:szCs w:val="28"/>
        </w:rPr>
        <w:t>Совета народных депутатов</w:t>
      </w:r>
    </w:p>
    <w:p w:rsidR="00A02550" w:rsidRPr="00AA7C0B" w:rsidRDefault="00AA7C0B" w:rsidP="00D96DB8">
      <w:pPr>
        <w:pStyle w:val="ConsPlusNormal"/>
        <w:ind w:left="5529"/>
        <w:rPr>
          <w:rFonts w:ascii="Times New Roman" w:hAnsi="Times New Roman" w:cs="Times New Roman"/>
          <w:sz w:val="28"/>
          <w:szCs w:val="28"/>
          <w:u w:val="single"/>
        </w:rPr>
      </w:pPr>
      <w:r w:rsidRPr="00AA7C0B">
        <w:rPr>
          <w:rFonts w:ascii="Times New Roman" w:hAnsi="Times New Roman" w:cs="Times New Roman"/>
          <w:sz w:val="28"/>
          <w:szCs w:val="28"/>
          <w:u w:val="single"/>
        </w:rPr>
        <w:t>О</w:t>
      </w:r>
      <w:r w:rsidR="00A02550" w:rsidRPr="00AA7C0B">
        <w:rPr>
          <w:rFonts w:ascii="Times New Roman" w:hAnsi="Times New Roman" w:cs="Times New Roman"/>
          <w:sz w:val="28"/>
          <w:szCs w:val="28"/>
          <w:u w:val="single"/>
        </w:rPr>
        <w:t>т</w:t>
      </w:r>
      <w:r w:rsidRPr="00AA7C0B">
        <w:rPr>
          <w:rFonts w:ascii="Times New Roman" w:hAnsi="Times New Roman" w:cs="Times New Roman"/>
          <w:sz w:val="28"/>
          <w:szCs w:val="28"/>
          <w:u w:val="single"/>
        </w:rPr>
        <w:t xml:space="preserve"> 26.11.2019 г.</w:t>
      </w:r>
      <w:r w:rsidR="00A02550" w:rsidRPr="00AA7C0B">
        <w:rPr>
          <w:rFonts w:ascii="Times New Roman" w:hAnsi="Times New Roman" w:cs="Times New Roman"/>
          <w:sz w:val="28"/>
          <w:szCs w:val="28"/>
          <w:u w:val="single"/>
        </w:rPr>
        <w:t xml:space="preserve"> </w:t>
      </w:r>
      <w:r w:rsidR="00D96DB8" w:rsidRPr="00AA7C0B">
        <w:rPr>
          <w:rFonts w:ascii="Times New Roman" w:hAnsi="Times New Roman" w:cs="Times New Roman"/>
          <w:sz w:val="28"/>
          <w:szCs w:val="28"/>
          <w:u w:val="single"/>
        </w:rPr>
        <w:t>№</w:t>
      </w:r>
      <w:r w:rsidR="00A02550" w:rsidRPr="00AA7C0B">
        <w:rPr>
          <w:rFonts w:ascii="Times New Roman" w:hAnsi="Times New Roman" w:cs="Times New Roman"/>
          <w:sz w:val="28"/>
          <w:szCs w:val="28"/>
          <w:u w:val="single"/>
        </w:rPr>
        <w:t xml:space="preserve"> </w:t>
      </w:r>
      <w:r w:rsidRPr="00AA7C0B">
        <w:rPr>
          <w:rFonts w:ascii="Times New Roman" w:hAnsi="Times New Roman" w:cs="Times New Roman"/>
          <w:sz w:val="28"/>
          <w:szCs w:val="28"/>
          <w:u w:val="single"/>
        </w:rPr>
        <w:t>28</w:t>
      </w: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Title"/>
        <w:jc w:val="center"/>
        <w:rPr>
          <w:rFonts w:ascii="Times New Roman" w:hAnsi="Times New Roman" w:cs="Times New Roman"/>
          <w:sz w:val="28"/>
          <w:szCs w:val="28"/>
        </w:rPr>
      </w:pPr>
      <w:bookmarkStart w:id="0" w:name="P32"/>
      <w:bookmarkEnd w:id="0"/>
      <w:r w:rsidRPr="007740D9">
        <w:rPr>
          <w:rFonts w:ascii="Times New Roman" w:hAnsi="Times New Roman" w:cs="Times New Roman"/>
          <w:sz w:val="28"/>
          <w:szCs w:val="28"/>
        </w:rPr>
        <w:t>ПОЛОЖЕНИЕ</w:t>
      </w:r>
    </w:p>
    <w:p w:rsidR="00A02550" w:rsidRPr="007740D9" w:rsidRDefault="00A02550">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О СОБРАНИЯХ И КОНФЕРЕНЦИЯХ ГРАЖДАН (СОБРАНИЯХ ДЕЛЕГАТОВ)</w:t>
      </w:r>
      <w:r w:rsidR="00D96DB8" w:rsidRPr="007740D9">
        <w:rPr>
          <w:rFonts w:ascii="Times New Roman" w:hAnsi="Times New Roman" w:cs="Times New Roman"/>
          <w:sz w:val="28"/>
          <w:szCs w:val="28"/>
        </w:rPr>
        <w:t xml:space="preserve"> ВОРОБЬЕВСКОГО МУНИЦИПАЛЬНОГО РАЙОНА</w:t>
      </w:r>
    </w:p>
    <w:p w:rsidR="00A02550" w:rsidRPr="007740D9" w:rsidRDefault="00A02550">
      <w:pPr>
        <w:spacing w:after="1"/>
        <w:rPr>
          <w:rFonts w:ascii="Times New Roman" w:hAnsi="Times New Roman" w:cs="Times New Roman"/>
          <w:color w:val="auto"/>
          <w:sz w:val="28"/>
          <w:szCs w:val="28"/>
        </w:rPr>
      </w:pPr>
    </w:p>
    <w:p w:rsidR="00A02550" w:rsidRPr="007740D9" w:rsidRDefault="00A02550">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1. Общие положения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1.1. Настоящее Положение разработано в соответствии со статьями 29, </w:t>
      </w:r>
      <w:hyperlink r:id="rId7" w:history="1">
        <w:r w:rsidRPr="007740D9">
          <w:rPr>
            <w:rFonts w:ascii="Times New Roman" w:hAnsi="Times New Roman" w:cs="Times New Roman"/>
            <w:sz w:val="28"/>
            <w:szCs w:val="28"/>
          </w:rPr>
          <w:t>30</w:t>
        </w:r>
      </w:hyperlink>
      <w:r w:rsidRPr="007740D9">
        <w:rPr>
          <w:rFonts w:ascii="Times New Roman" w:hAnsi="Times New Roman" w:cs="Times New Roman"/>
          <w:sz w:val="28"/>
          <w:szCs w:val="28"/>
        </w:rPr>
        <w:t xml:space="preserve"> Федерального закона от 06.10.2003 </w:t>
      </w:r>
      <w:r w:rsidR="00D96DB8" w:rsidRPr="007740D9">
        <w:rPr>
          <w:rFonts w:ascii="Times New Roman" w:hAnsi="Times New Roman" w:cs="Times New Roman"/>
          <w:sz w:val="28"/>
          <w:szCs w:val="28"/>
        </w:rPr>
        <w:t>№</w:t>
      </w:r>
      <w:r w:rsidRPr="007740D9">
        <w:rPr>
          <w:rFonts w:ascii="Times New Roman" w:hAnsi="Times New Roman" w:cs="Times New Roman"/>
          <w:sz w:val="28"/>
          <w:szCs w:val="28"/>
        </w:rPr>
        <w:t xml:space="preserve"> 131-ФЗ </w:t>
      </w:r>
      <w:r w:rsidR="00D96DB8" w:rsidRPr="007740D9">
        <w:rPr>
          <w:rFonts w:ascii="Times New Roman" w:hAnsi="Times New Roman" w:cs="Times New Roman"/>
          <w:sz w:val="28"/>
          <w:szCs w:val="28"/>
        </w:rPr>
        <w:t>«</w:t>
      </w:r>
      <w:r w:rsidRPr="007740D9">
        <w:rPr>
          <w:rFonts w:ascii="Times New Roman" w:hAnsi="Times New Roman" w:cs="Times New Roman"/>
          <w:sz w:val="28"/>
          <w:szCs w:val="28"/>
        </w:rPr>
        <w:t>Об общих принципах организации местного самоуправления в Российской Федерации</w:t>
      </w:r>
      <w:r w:rsidR="00D96DB8" w:rsidRPr="007740D9">
        <w:rPr>
          <w:rFonts w:ascii="Times New Roman" w:hAnsi="Times New Roman" w:cs="Times New Roman"/>
          <w:sz w:val="28"/>
          <w:szCs w:val="28"/>
        </w:rPr>
        <w:t>»</w:t>
      </w:r>
      <w:r w:rsidRPr="007740D9">
        <w:rPr>
          <w:rFonts w:ascii="Times New Roman" w:hAnsi="Times New Roman" w:cs="Times New Roman"/>
          <w:sz w:val="28"/>
          <w:szCs w:val="28"/>
        </w:rPr>
        <w:t>, статьей 2</w:t>
      </w:r>
      <w:r w:rsidR="00D96DB8" w:rsidRPr="007740D9">
        <w:rPr>
          <w:rFonts w:ascii="Times New Roman" w:hAnsi="Times New Roman" w:cs="Times New Roman"/>
          <w:sz w:val="28"/>
          <w:szCs w:val="28"/>
        </w:rPr>
        <w:t>0</w:t>
      </w:r>
      <w:r w:rsidRPr="007740D9">
        <w:rPr>
          <w:rFonts w:ascii="Times New Roman" w:hAnsi="Times New Roman" w:cs="Times New Roman"/>
          <w:sz w:val="28"/>
          <w:szCs w:val="28"/>
        </w:rPr>
        <w:t xml:space="preserve"> Устава </w:t>
      </w:r>
      <w:r w:rsidR="00D96DB8"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и устанавливает порядок назначения и проведения собраний и конференций граждан (собраний делегатов) </w:t>
      </w:r>
      <w:r w:rsidR="00D96DB8"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1.2. Собрания и конференции граждан (собрания делегатов) проводятся по инициативе населения </w:t>
      </w:r>
      <w:r w:rsidR="00D96DB8"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w:t>
      </w:r>
      <w:r w:rsidR="00D96DB8"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 xml:space="preserve">, главы </w:t>
      </w:r>
      <w:r w:rsidR="00D96DB8" w:rsidRPr="007740D9">
        <w:rPr>
          <w:rFonts w:ascii="Times New Roman" w:hAnsi="Times New Roman" w:cs="Times New Roman"/>
          <w:sz w:val="28"/>
          <w:szCs w:val="28"/>
        </w:rPr>
        <w:t>Воробьевского муниципального района</w:t>
      </w:r>
      <w:r w:rsidR="00A157E5">
        <w:rPr>
          <w:rFonts w:ascii="Times New Roman" w:hAnsi="Times New Roman" w:cs="Times New Roman"/>
          <w:sz w:val="28"/>
          <w:szCs w:val="28"/>
        </w:rPr>
        <w:t xml:space="preserve">, </w:t>
      </w:r>
      <w:r w:rsidR="00A157E5" w:rsidRPr="00A157E5">
        <w:rPr>
          <w:rFonts w:ascii="Times New Roman" w:hAnsi="Times New Roman" w:cs="Times New Roman"/>
          <w:sz w:val="28"/>
          <w:szCs w:val="28"/>
        </w:rPr>
        <w:t>главы администрации муниципального района</w:t>
      </w:r>
      <w:r w:rsidRPr="007740D9">
        <w:rPr>
          <w:rFonts w:ascii="Times New Roman" w:hAnsi="Times New Roman" w:cs="Times New Roman"/>
          <w:sz w:val="28"/>
          <w:szCs w:val="28"/>
        </w:rPr>
        <w:t xml:space="preserve"> (далее - инициаторы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1.3. Собрания и конференции граждан (собрания делегатов) являются формами непосредственного участия жителей </w:t>
      </w:r>
      <w:r w:rsidR="00D96DB8"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в осуществлении местного самоуправления на территории </w:t>
      </w:r>
      <w:r w:rsidR="00D96DB8"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D96DB8"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через средства массовой информации и иными доступными способами.</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lastRenderedPageBreak/>
        <w:t xml:space="preserve">1.7. Собрания и конференции граждан (собрания делегатов) могут проводиться как на всей территории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так и на его части.</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1.8. </w:t>
      </w:r>
      <w:proofErr w:type="gramStart"/>
      <w:r w:rsidRPr="007740D9">
        <w:rPr>
          <w:rFonts w:ascii="Times New Roman" w:hAnsi="Times New Roman" w:cs="Times New Roman"/>
          <w:sz w:val="28"/>
          <w:szCs w:val="28"/>
        </w:rPr>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проживающие на территории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в пределах которой проводится собрание, конференция граждан (собрание делегатов).</w:t>
      </w:r>
      <w:proofErr w:type="gramEnd"/>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1.9. На собрании, конференции граждан (собрании делегатов) вправе присутствовать депутаты </w:t>
      </w:r>
      <w:r w:rsidR="00FD53E6"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 xml:space="preserve">, глава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представители администрации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а также иные заинтересованные лица.</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2. Полномочия собрания и конференции</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2.1. Полномочиями собрания и конференции граждан (собрания делегатов) являются: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 заслушивание и обсуждение информации органов местного самоуправления </w:t>
      </w:r>
      <w:r w:rsidR="00FD53E6"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и должностных лиц местного самоуправления по вопросам местного значения;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принятие обращений к органам местного самоуправления и должностным лицам местного самоуправления;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иные полномочия по вопросам местного значения в соответствии с действующим законодательством.</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3. Порядок назначения собрания и конференции граждан</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3.1. Собрания и конференции граждан (собрания делегатов), проводимые по инициативе населения </w:t>
      </w:r>
      <w:r w:rsidR="00FD53E6" w:rsidRPr="007740D9">
        <w:rPr>
          <w:rFonts w:ascii="Times New Roman" w:hAnsi="Times New Roman" w:cs="Times New Roman"/>
          <w:sz w:val="28"/>
          <w:szCs w:val="28"/>
        </w:rPr>
        <w:t>Воробьевского муниципального района</w:t>
      </w:r>
      <w:r w:rsidR="0022340B" w:rsidRPr="007740D9">
        <w:rPr>
          <w:rFonts w:ascii="Times New Roman" w:hAnsi="Times New Roman" w:cs="Times New Roman"/>
          <w:sz w:val="28"/>
          <w:szCs w:val="28"/>
        </w:rPr>
        <w:t>, главы администрации муниципального района</w:t>
      </w:r>
      <w:r w:rsidR="00FD53E6" w:rsidRPr="007740D9">
        <w:rPr>
          <w:rFonts w:ascii="Times New Roman" w:hAnsi="Times New Roman" w:cs="Times New Roman"/>
          <w:sz w:val="28"/>
          <w:szCs w:val="28"/>
        </w:rPr>
        <w:t xml:space="preserve"> </w:t>
      </w:r>
      <w:r w:rsidRPr="007740D9">
        <w:rPr>
          <w:rFonts w:ascii="Times New Roman" w:hAnsi="Times New Roman" w:cs="Times New Roman"/>
          <w:sz w:val="28"/>
          <w:szCs w:val="28"/>
        </w:rPr>
        <w:t xml:space="preserve">или </w:t>
      </w:r>
      <w:r w:rsidR="00FD53E6"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 xml:space="preserve">, назначаются решением </w:t>
      </w:r>
      <w:r w:rsidR="00FD53E6"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Принятие решения </w:t>
      </w:r>
      <w:r w:rsidR="00FD53E6" w:rsidRPr="007740D9">
        <w:rPr>
          <w:rFonts w:ascii="Times New Roman" w:hAnsi="Times New Roman" w:cs="Times New Roman"/>
          <w:sz w:val="28"/>
          <w:szCs w:val="28"/>
        </w:rPr>
        <w:t xml:space="preserve">Совета народных депутатов Воробьевского </w:t>
      </w:r>
      <w:r w:rsidR="00FD53E6" w:rsidRPr="007740D9">
        <w:rPr>
          <w:rFonts w:ascii="Times New Roman" w:hAnsi="Times New Roman" w:cs="Times New Roman"/>
          <w:sz w:val="28"/>
          <w:szCs w:val="28"/>
        </w:rPr>
        <w:lastRenderedPageBreak/>
        <w:t xml:space="preserve">муниципального района </w:t>
      </w:r>
      <w:r w:rsidRPr="007740D9">
        <w:rPr>
          <w:rFonts w:ascii="Times New Roman" w:hAnsi="Times New Roman" w:cs="Times New Roman"/>
          <w:sz w:val="28"/>
          <w:szCs w:val="28"/>
        </w:rPr>
        <w:t xml:space="preserve">о назначении собрания (конференции) осуществляется в порядке, установленном Регламентом </w:t>
      </w:r>
      <w:r w:rsidR="00FD53E6" w:rsidRPr="007740D9">
        <w:rPr>
          <w:rFonts w:ascii="Times New Roman" w:hAnsi="Times New Roman" w:cs="Times New Roman"/>
          <w:sz w:val="28"/>
          <w:szCs w:val="28"/>
        </w:rPr>
        <w:t>работы Совета народных депутатов 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3.2. Собрания и конференции граждан (собрания делегатов), проводимые по инициативе главы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назначаются главой </w:t>
      </w:r>
      <w:r w:rsidR="00FD53E6"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посредством принятия соответствующего правового акта.</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3.3. В муниципальном правовом акте о назначении собрания, конференции граждан (собрания делегатов) указываются: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вопросы, выносимые на обсуждение;</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территория, на которой будут проводиться собрание, конференция граждан (собрание делегатов), в случае, если они проводятся на части </w:t>
      </w:r>
      <w:r w:rsidR="00FD53E6"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предполагаемое число участников собрания граждан (делегатов в случае назначения конференции граждан);</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иные сведения, необходимые для проведения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3.4. С инициативой о проведении собрания, конференции граждан (собрания делегатов) от населения </w:t>
      </w:r>
      <w:r w:rsidR="003E295C"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 xml:space="preserve">вправе выступить инициативная группа граждан численностью не менее </w:t>
      </w:r>
      <w:r w:rsidR="00E27E41" w:rsidRPr="007740D9">
        <w:rPr>
          <w:rFonts w:ascii="Times New Roman" w:hAnsi="Times New Roman" w:cs="Times New Roman"/>
          <w:sz w:val="28"/>
          <w:szCs w:val="28"/>
        </w:rPr>
        <w:t>5</w:t>
      </w:r>
      <w:r w:rsidRPr="007740D9">
        <w:rPr>
          <w:rFonts w:ascii="Times New Roman" w:hAnsi="Times New Roman" w:cs="Times New Roman"/>
          <w:sz w:val="28"/>
          <w:szCs w:val="28"/>
        </w:rPr>
        <w:t xml:space="preserve"> человек.</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В поддержку проведения собрания, конференции граждан (собрания делегатов) на всей территории </w:t>
      </w:r>
      <w:r w:rsidR="003E295C"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 xml:space="preserve">инициативная группа должна собрать не менее 50 подписей граждан, проживающих на территории </w:t>
      </w:r>
      <w:r w:rsidR="003E295C"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В поддержку проведения собрания, конференции граждан (собрания делегатов) </w:t>
      </w:r>
      <w:proofErr w:type="gramStart"/>
      <w:r w:rsidRPr="007740D9">
        <w:rPr>
          <w:rFonts w:ascii="Times New Roman" w:hAnsi="Times New Roman" w:cs="Times New Roman"/>
          <w:sz w:val="28"/>
          <w:szCs w:val="28"/>
        </w:rPr>
        <w:t>на части территории</w:t>
      </w:r>
      <w:proofErr w:type="gramEnd"/>
      <w:r w:rsidRPr="007740D9">
        <w:rPr>
          <w:rFonts w:ascii="Times New Roman" w:hAnsi="Times New Roman" w:cs="Times New Roman"/>
          <w:sz w:val="28"/>
          <w:szCs w:val="28"/>
        </w:rPr>
        <w:t xml:space="preserve"> </w:t>
      </w:r>
      <w:r w:rsidR="003E295C"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инициативная группа должна собрать не менее 10 подписей граждан, проживающих на территории, на которой планируется проведение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w:t>
      </w:r>
      <w:r w:rsidR="003E295C"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с соответствующим письменным заявлением.</w:t>
      </w:r>
    </w:p>
    <w:p w:rsidR="00A02550" w:rsidRPr="007740D9" w:rsidRDefault="00A02550" w:rsidP="00AA7C0B">
      <w:pPr>
        <w:pStyle w:val="ConsPlusNormal"/>
        <w:ind w:firstLine="540"/>
        <w:jc w:val="both"/>
        <w:rPr>
          <w:rFonts w:ascii="Times New Roman" w:hAnsi="Times New Roman" w:cs="Times New Roman"/>
          <w:sz w:val="28"/>
          <w:szCs w:val="28"/>
        </w:rPr>
      </w:pPr>
      <w:proofErr w:type="gramStart"/>
      <w:r w:rsidRPr="007740D9">
        <w:rPr>
          <w:rFonts w:ascii="Times New Roman" w:hAnsi="Times New Roman" w:cs="Times New Roman"/>
          <w:sz w:val="28"/>
          <w:szCs w:val="28"/>
        </w:rPr>
        <w:t xml:space="preserve">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w:t>
      </w:r>
      <w:r w:rsidRPr="007740D9">
        <w:rPr>
          <w:rFonts w:ascii="Times New Roman" w:hAnsi="Times New Roman" w:cs="Times New Roman"/>
          <w:sz w:val="28"/>
          <w:szCs w:val="28"/>
        </w:rPr>
        <w:lastRenderedPageBreak/>
        <w:t>уполномоченного представителя инициативной группы.</w:t>
      </w:r>
      <w:proofErr w:type="gramEnd"/>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(приложение </w:t>
      </w:r>
      <w:r w:rsidR="003E295C" w:rsidRPr="007740D9">
        <w:rPr>
          <w:rFonts w:ascii="Times New Roman" w:hAnsi="Times New Roman" w:cs="Times New Roman"/>
          <w:sz w:val="28"/>
          <w:szCs w:val="28"/>
        </w:rPr>
        <w:t>№</w:t>
      </w:r>
      <w:r w:rsidRPr="007740D9">
        <w:rPr>
          <w:rFonts w:ascii="Times New Roman" w:hAnsi="Times New Roman" w:cs="Times New Roman"/>
          <w:sz w:val="28"/>
          <w:szCs w:val="28"/>
        </w:rPr>
        <w:t xml:space="preserve"> 1 к настоящему Положению).</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3.4.2. </w:t>
      </w:r>
      <w:r w:rsidR="003E295C"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w:t>
      </w:r>
      <w:r w:rsidR="003E295C"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 xml:space="preserve"> и принимает одно из следующих решений:</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о назначении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об отклонении инициативы о назначении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bookmarkStart w:id="1" w:name="P85"/>
      <w:bookmarkEnd w:id="1"/>
      <w:proofErr w:type="gramStart"/>
      <w:r w:rsidRPr="007740D9">
        <w:rPr>
          <w:rFonts w:ascii="Times New Roman" w:hAnsi="Times New Roman" w:cs="Times New Roman"/>
          <w:sz w:val="28"/>
          <w:szCs w:val="28"/>
        </w:rPr>
        <w:t xml:space="preserve">В случае поступления в </w:t>
      </w:r>
      <w:r w:rsidR="003E295C"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инициативы о проведении собрания, конференции граждан (собрания делегатов) в период</w:t>
      </w:r>
      <w:r w:rsidR="002C6534" w:rsidRPr="007740D9">
        <w:rPr>
          <w:rFonts w:ascii="Times New Roman" w:hAnsi="Times New Roman" w:cs="Times New Roman"/>
          <w:sz w:val="28"/>
          <w:szCs w:val="28"/>
        </w:rPr>
        <w:t xml:space="preserve"> между</w:t>
      </w:r>
      <w:r w:rsidRPr="007740D9">
        <w:rPr>
          <w:rFonts w:ascii="Times New Roman" w:hAnsi="Times New Roman" w:cs="Times New Roman"/>
          <w:sz w:val="28"/>
          <w:szCs w:val="28"/>
        </w:rPr>
        <w:t xml:space="preserve"> </w:t>
      </w:r>
      <w:r w:rsidR="002C6534" w:rsidRPr="007740D9">
        <w:rPr>
          <w:rFonts w:ascii="Times New Roman" w:hAnsi="Times New Roman" w:cs="Times New Roman"/>
          <w:sz w:val="28"/>
          <w:szCs w:val="28"/>
        </w:rPr>
        <w:t>сессиями</w:t>
      </w:r>
      <w:r w:rsidRPr="007740D9">
        <w:rPr>
          <w:rFonts w:ascii="Times New Roman" w:hAnsi="Times New Roman" w:cs="Times New Roman"/>
          <w:sz w:val="28"/>
          <w:szCs w:val="28"/>
        </w:rPr>
        <w:t xml:space="preserve">, либо в случае поступления в </w:t>
      </w:r>
      <w:r w:rsidR="002C6534"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информации, необходимой для принятия решения </w:t>
      </w:r>
      <w:r w:rsidR="002C6534"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о назначении собрания, конференции граждан (собрания делегатов), в период </w:t>
      </w:r>
      <w:r w:rsidR="002C6534" w:rsidRPr="007740D9">
        <w:rPr>
          <w:rFonts w:ascii="Times New Roman" w:hAnsi="Times New Roman" w:cs="Times New Roman"/>
          <w:sz w:val="28"/>
          <w:szCs w:val="28"/>
        </w:rPr>
        <w:t>между сессиями</w:t>
      </w:r>
      <w:r w:rsidRPr="007740D9">
        <w:rPr>
          <w:rFonts w:ascii="Times New Roman" w:hAnsi="Times New Roman" w:cs="Times New Roman"/>
          <w:sz w:val="28"/>
          <w:szCs w:val="28"/>
        </w:rPr>
        <w:t>, решение о назначении собрания, конференции</w:t>
      </w:r>
      <w:proofErr w:type="gramEnd"/>
      <w:r w:rsidRPr="007740D9">
        <w:rPr>
          <w:rFonts w:ascii="Times New Roman" w:hAnsi="Times New Roman" w:cs="Times New Roman"/>
          <w:sz w:val="28"/>
          <w:szCs w:val="28"/>
        </w:rPr>
        <w:t xml:space="preserve"> граждан (собрания делегатов) принимается на ближайшем заседании </w:t>
      </w:r>
      <w:r w:rsidR="002C6534"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3.4.3. </w:t>
      </w:r>
      <w:r w:rsidR="002C6534" w:rsidRPr="007740D9">
        <w:rPr>
          <w:rFonts w:ascii="Times New Roman" w:hAnsi="Times New Roman" w:cs="Times New Roman"/>
          <w:sz w:val="28"/>
          <w:szCs w:val="28"/>
        </w:rPr>
        <w:t xml:space="preserve">Совет народных депутатов Воробьевского муниципального района </w:t>
      </w:r>
      <w:r w:rsidRPr="007740D9">
        <w:rPr>
          <w:rFonts w:ascii="Times New Roman" w:hAnsi="Times New Roman" w:cs="Times New Roman"/>
          <w:sz w:val="28"/>
          <w:szCs w:val="28"/>
        </w:rPr>
        <w:t>принимает мотивированное решение об отклонении инициативы о назначении собрания, конференции граждан (собрания делегатов) в случае, если:</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вопросы, выносимые на рассмотрение собрания, конференции граждан (собрания делегатов), не относятся к вопросам местного значения;</w:t>
      </w:r>
    </w:p>
    <w:p w:rsidR="00A02550" w:rsidRPr="007740D9" w:rsidRDefault="00A02550" w:rsidP="00AA7C0B">
      <w:pPr>
        <w:pStyle w:val="ConsPlusNormal"/>
        <w:ind w:firstLine="540"/>
        <w:jc w:val="both"/>
        <w:rPr>
          <w:rFonts w:ascii="Times New Roman" w:hAnsi="Times New Roman" w:cs="Times New Roman"/>
          <w:sz w:val="28"/>
          <w:szCs w:val="28"/>
        </w:rPr>
      </w:pPr>
      <w:proofErr w:type="gramStart"/>
      <w:r w:rsidRPr="007740D9">
        <w:rPr>
          <w:rFonts w:ascii="Times New Roman" w:hAnsi="Times New Roman" w:cs="Times New Roman"/>
          <w:sz w:val="28"/>
          <w:szCs w:val="28"/>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lastRenderedPageBreak/>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 если предложенный для обсуждения вопрос или аналогичный вопрос в течение 1 года до дня поступления в </w:t>
      </w:r>
      <w:r w:rsidR="002C6534" w:rsidRPr="007740D9">
        <w:rPr>
          <w:rFonts w:ascii="Times New Roman" w:hAnsi="Times New Roman" w:cs="Times New Roman"/>
          <w:sz w:val="28"/>
          <w:szCs w:val="28"/>
        </w:rPr>
        <w:t xml:space="preserve">Совет народных депутатов Воробьевского муниципального района </w:t>
      </w:r>
      <w:r w:rsidRPr="007740D9">
        <w:rPr>
          <w:rFonts w:ascii="Times New Roman" w:hAnsi="Times New Roman" w:cs="Times New Roman"/>
          <w:sz w:val="28"/>
          <w:szCs w:val="28"/>
        </w:rPr>
        <w:t>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 в </w:t>
      </w:r>
      <w:r w:rsidR="002C6534" w:rsidRPr="007740D9">
        <w:rPr>
          <w:rFonts w:ascii="Times New Roman" w:hAnsi="Times New Roman" w:cs="Times New Roman"/>
          <w:sz w:val="28"/>
          <w:szCs w:val="28"/>
        </w:rPr>
        <w:t xml:space="preserve">Совете народных депутатов Воробьевского муниципального района </w:t>
      </w:r>
      <w:r w:rsidRPr="007740D9">
        <w:rPr>
          <w:rFonts w:ascii="Times New Roman" w:hAnsi="Times New Roman" w:cs="Times New Roman"/>
          <w:sz w:val="28"/>
          <w:szCs w:val="28"/>
        </w:rPr>
        <w:t>уже зарегистрировано заявление инициативной группы по тому же или аналогичному вопросу.</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w:t>
      </w:r>
      <w:r w:rsidR="002C6534" w:rsidRPr="007740D9">
        <w:rPr>
          <w:rFonts w:ascii="Times New Roman" w:hAnsi="Times New Roman" w:cs="Times New Roman"/>
          <w:sz w:val="28"/>
          <w:szCs w:val="28"/>
        </w:rPr>
        <w:t xml:space="preserve">Совет народных депутатов Воробьевского муниципального района </w:t>
      </w:r>
      <w:r w:rsidRPr="007740D9">
        <w:rPr>
          <w:rFonts w:ascii="Times New Roman" w:hAnsi="Times New Roman" w:cs="Times New Roman"/>
          <w:sz w:val="28"/>
          <w:szCs w:val="28"/>
        </w:rPr>
        <w:t>официально в письменной форме информирует представителей инициативной группы в 30-дневный срок со дня принятия решения.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О решении, принятом по итогам рассмотрения инициативы населения о назначении проведения собрания, конференции граждан (собрания делегатов) в случае, указанном в абзаце четвертом пункта 3.4.2 настоящего Положения, </w:t>
      </w:r>
      <w:r w:rsidR="002C6534" w:rsidRPr="007740D9">
        <w:rPr>
          <w:rFonts w:ascii="Times New Roman" w:hAnsi="Times New Roman" w:cs="Times New Roman"/>
          <w:sz w:val="28"/>
          <w:szCs w:val="28"/>
        </w:rPr>
        <w:t xml:space="preserve">Совет народных депутатов Воробьевского муниципального района </w:t>
      </w:r>
      <w:r w:rsidRPr="007740D9">
        <w:rPr>
          <w:rFonts w:ascii="Times New Roman" w:hAnsi="Times New Roman" w:cs="Times New Roman"/>
          <w:sz w:val="28"/>
          <w:szCs w:val="28"/>
        </w:rPr>
        <w:t>официально в письменной форме информирует представителей инициативной группы в 10-дневный срок со дня принятия решения.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4. Оповещение населения о проведении собрания и</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w:t>
      </w:r>
      <w:r w:rsidR="002C6534" w:rsidRPr="007740D9">
        <w:rPr>
          <w:rFonts w:ascii="Times New Roman" w:hAnsi="Times New Roman" w:cs="Times New Roman"/>
          <w:sz w:val="28"/>
          <w:szCs w:val="28"/>
        </w:rPr>
        <w:t>органов местного самоуправления Воробьевского муниципального района</w:t>
      </w:r>
      <w:r w:rsidRPr="007740D9">
        <w:rPr>
          <w:rFonts w:ascii="Times New Roman" w:hAnsi="Times New Roman" w:cs="Times New Roman"/>
          <w:sz w:val="28"/>
          <w:szCs w:val="28"/>
        </w:rPr>
        <w:t>, а также в средствах массовой информации.</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4.2. Оповещение осуществляется заблаговременно, но не </w:t>
      </w:r>
      <w:proofErr w:type="gramStart"/>
      <w:r w:rsidRPr="007740D9">
        <w:rPr>
          <w:rFonts w:ascii="Times New Roman" w:hAnsi="Times New Roman" w:cs="Times New Roman"/>
          <w:sz w:val="28"/>
          <w:szCs w:val="28"/>
        </w:rPr>
        <w:t>позднее</w:t>
      </w:r>
      <w:proofErr w:type="gramEnd"/>
      <w:r w:rsidRPr="007740D9">
        <w:rPr>
          <w:rFonts w:ascii="Times New Roman" w:hAnsi="Times New Roman" w:cs="Times New Roman"/>
          <w:sz w:val="28"/>
          <w:szCs w:val="28"/>
        </w:rPr>
        <w:t xml:space="preserve"> чем за 10 дней до дня проведения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 xml:space="preserve">5. </w:t>
      </w:r>
      <w:proofErr w:type="gramStart"/>
      <w:r w:rsidRPr="007740D9">
        <w:rPr>
          <w:rFonts w:ascii="Times New Roman" w:hAnsi="Times New Roman" w:cs="Times New Roman"/>
          <w:sz w:val="28"/>
          <w:szCs w:val="28"/>
        </w:rPr>
        <w:t>Условия проведения конференции граждан (собрания</w:t>
      </w:r>
      <w:proofErr w:type="gramEnd"/>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делегатов) и порядок выбора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2C6534"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w:t>
      </w:r>
      <w:proofErr w:type="gramStart"/>
      <w:r w:rsidRPr="007740D9">
        <w:rPr>
          <w:rFonts w:ascii="Times New Roman" w:hAnsi="Times New Roman" w:cs="Times New Roman"/>
          <w:sz w:val="28"/>
          <w:szCs w:val="28"/>
        </w:rPr>
        <w:t>На части территории</w:t>
      </w:r>
      <w:proofErr w:type="gramEnd"/>
      <w:r w:rsidRPr="007740D9">
        <w:rPr>
          <w:rFonts w:ascii="Times New Roman" w:hAnsi="Times New Roman" w:cs="Times New Roman"/>
          <w:sz w:val="28"/>
          <w:szCs w:val="28"/>
        </w:rPr>
        <w:t xml:space="preserve"> </w:t>
      </w:r>
      <w:r w:rsidR="002C6534"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 xml:space="preserve">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w:t>
      </w:r>
      <w:r w:rsidR="00383AD1" w:rsidRPr="007740D9">
        <w:rPr>
          <w:rFonts w:ascii="Times New Roman" w:hAnsi="Times New Roman" w:cs="Times New Roman"/>
          <w:sz w:val="28"/>
          <w:szCs w:val="28"/>
        </w:rPr>
        <w:t>250</w:t>
      </w:r>
      <w:r w:rsidRPr="007740D9">
        <w:rPr>
          <w:rFonts w:ascii="Times New Roman" w:hAnsi="Times New Roman" w:cs="Times New Roman"/>
          <w:sz w:val="28"/>
          <w:szCs w:val="28"/>
        </w:rPr>
        <w:t xml:space="preserve"> человек.</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менее </w:t>
      </w:r>
      <w:r w:rsidR="00FF797D" w:rsidRPr="007740D9">
        <w:rPr>
          <w:rFonts w:ascii="Times New Roman" w:hAnsi="Times New Roman" w:cs="Times New Roman"/>
          <w:sz w:val="28"/>
          <w:szCs w:val="28"/>
        </w:rPr>
        <w:t>50</w:t>
      </w:r>
      <w:r w:rsidRPr="007740D9">
        <w:rPr>
          <w:rFonts w:ascii="Times New Roman" w:hAnsi="Times New Roman" w:cs="Times New Roman"/>
          <w:sz w:val="28"/>
          <w:szCs w:val="28"/>
        </w:rPr>
        <w:t xml:space="preserve"> и не более 10</w:t>
      </w:r>
      <w:r w:rsidR="00FF797D" w:rsidRPr="007740D9">
        <w:rPr>
          <w:rFonts w:ascii="Times New Roman" w:hAnsi="Times New Roman" w:cs="Times New Roman"/>
          <w:sz w:val="28"/>
          <w:szCs w:val="28"/>
        </w:rPr>
        <w:t>0</w:t>
      </w:r>
      <w:r w:rsidRPr="007740D9">
        <w:rPr>
          <w:rFonts w:ascii="Times New Roman" w:hAnsi="Times New Roman" w:cs="Times New Roman"/>
          <w:sz w:val="28"/>
          <w:szCs w:val="28"/>
        </w:rPr>
        <w:t xml:space="preserve"> граждан при проведении конференции граждан (собрания делегатов) на всей территории </w:t>
      </w:r>
      <w:r w:rsidR="00ED590C"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а при проведении конференции граждан (собрания делегатов) </w:t>
      </w:r>
      <w:proofErr w:type="gramStart"/>
      <w:r w:rsidRPr="007740D9">
        <w:rPr>
          <w:rFonts w:ascii="Times New Roman" w:hAnsi="Times New Roman" w:cs="Times New Roman"/>
          <w:sz w:val="28"/>
          <w:szCs w:val="28"/>
        </w:rPr>
        <w:t>на части территории</w:t>
      </w:r>
      <w:proofErr w:type="gramEnd"/>
      <w:r w:rsidRPr="007740D9">
        <w:rPr>
          <w:rFonts w:ascii="Times New Roman" w:hAnsi="Times New Roman" w:cs="Times New Roman"/>
          <w:sz w:val="28"/>
          <w:szCs w:val="28"/>
        </w:rPr>
        <w:t xml:space="preserve"> </w:t>
      </w:r>
      <w:r w:rsidR="00ED590C"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 не менее 1</w:t>
      </w:r>
      <w:r w:rsidR="00FF797D" w:rsidRPr="007740D9">
        <w:rPr>
          <w:rFonts w:ascii="Times New Roman" w:hAnsi="Times New Roman" w:cs="Times New Roman"/>
          <w:sz w:val="28"/>
          <w:szCs w:val="28"/>
        </w:rPr>
        <w:t>0 и не более 5</w:t>
      </w:r>
      <w:r w:rsidRPr="007740D9">
        <w:rPr>
          <w:rFonts w:ascii="Times New Roman" w:hAnsi="Times New Roman" w:cs="Times New Roman"/>
          <w:sz w:val="28"/>
          <w:szCs w:val="28"/>
        </w:rPr>
        <w:t>0 граждан.</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5.3. Выборы делегатов на конференцию граждан (собрание делегатов) проводятся на собраниях жителей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5.4. Выборы делегатов на конференцию граждан (собрание делегатов) проводятся в форме сбора подписей в подписных листах (приложение </w:t>
      </w:r>
      <w:r w:rsidR="00ED590C" w:rsidRPr="007740D9">
        <w:rPr>
          <w:rFonts w:ascii="Times New Roman" w:hAnsi="Times New Roman" w:cs="Times New Roman"/>
          <w:sz w:val="28"/>
          <w:szCs w:val="28"/>
        </w:rPr>
        <w:t>№</w:t>
      </w:r>
      <w:r w:rsidRPr="007740D9">
        <w:rPr>
          <w:rFonts w:ascii="Times New Roman" w:hAnsi="Times New Roman" w:cs="Times New Roman"/>
          <w:sz w:val="28"/>
          <w:szCs w:val="28"/>
        </w:rPr>
        <w:t xml:space="preserve">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A02550" w:rsidRPr="007740D9" w:rsidRDefault="00A02550" w:rsidP="00AA7C0B">
      <w:pPr>
        <w:pStyle w:val="ConsPlusNormal"/>
        <w:ind w:firstLine="540"/>
        <w:jc w:val="both"/>
        <w:rPr>
          <w:rFonts w:ascii="Times New Roman" w:hAnsi="Times New Roman" w:cs="Times New Roman"/>
          <w:sz w:val="28"/>
          <w:szCs w:val="28"/>
        </w:rPr>
      </w:pPr>
      <w:bookmarkStart w:id="2" w:name="P113"/>
      <w:bookmarkEnd w:id="2"/>
      <w:r w:rsidRPr="007740D9">
        <w:rPr>
          <w:rFonts w:ascii="Times New Roman" w:hAnsi="Times New Roman" w:cs="Times New Roman"/>
          <w:sz w:val="28"/>
          <w:szCs w:val="28"/>
        </w:rPr>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7740D9">
        <w:rPr>
          <w:rFonts w:ascii="Times New Roman" w:hAnsi="Times New Roman" w:cs="Times New Roman"/>
          <w:sz w:val="28"/>
          <w:szCs w:val="28"/>
        </w:rPr>
        <w:t xml:space="preserve">В избрании делегатов должны принять участие не менее одной четверти граждан от каждой группы граждан численностью </w:t>
      </w:r>
      <w:r w:rsidR="00383AD1" w:rsidRPr="007740D9">
        <w:rPr>
          <w:rFonts w:ascii="Times New Roman" w:hAnsi="Times New Roman" w:cs="Times New Roman"/>
          <w:sz w:val="28"/>
          <w:szCs w:val="28"/>
        </w:rPr>
        <w:t>от 5</w:t>
      </w:r>
      <w:r w:rsidRPr="007740D9">
        <w:rPr>
          <w:rFonts w:ascii="Times New Roman" w:hAnsi="Times New Roman" w:cs="Times New Roman"/>
          <w:sz w:val="28"/>
          <w:szCs w:val="28"/>
        </w:rPr>
        <w:t xml:space="preserve">0 до 100 человек (при проведении конференции граждан (собрания делегатов) на всей территории </w:t>
      </w:r>
      <w:r w:rsidR="00ED590C"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и не менее одной четверти от каждой группы граждан численностью </w:t>
      </w:r>
      <w:r w:rsidR="00383AD1" w:rsidRPr="007740D9">
        <w:rPr>
          <w:rFonts w:ascii="Times New Roman" w:hAnsi="Times New Roman" w:cs="Times New Roman"/>
          <w:sz w:val="28"/>
          <w:szCs w:val="28"/>
        </w:rPr>
        <w:t>от 1</w:t>
      </w:r>
      <w:r w:rsidRPr="007740D9">
        <w:rPr>
          <w:rFonts w:ascii="Times New Roman" w:hAnsi="Times New Roman" w:cs="Times New Roman"/>
          <w:sz w:val="28"/>
          <w:szCs w:val="28"/>
        </w:rPr>
        <w:t xml:space="preserve">0 до </w:t>
      </w:r>
      <w:r w:rsidR="00383AD1" w:rsidRPr="007740D9">
        <w:rPr>
          <w:rFonts w:ascii="Times New Roman" w:hAnsi="Times New Roman" w:cs="Times New Roman"/>
          <w:sz w:val="28"/>
          <w:szCs w:val="28"/>
        </w:rPr>
        <w:t>5</w:t>
      </w:r>
      <w:r w:rsidRPr="007740D9">
        <w:rPr>
          <w:rFonts w:ascii="Times New Roman" w:hAnsi="Times New Roman" w:cs="Times New Roman"/>
          <w:sz w:val="28"/>
          <w:szCs w:val="28"/>
        </w:rPr>
        <w:t xml:space="preserve">0 человек (при проведении конференции граждан (собрания делегатов) на части территории </w:t>
      </w:r>
      <w:r w:rsidR="00ED590C" w:rsidRPr="007740D9">
        <w:rPr>
          <w:rFonts w:ascii="Times New Roman" w:hAnsi="Times New Roman" w:cs="Times New Roman"/>
          <w:sz w:val="28"/>
          <w:szCs w:val="28"/>
        </w:rPr>
        <w:t>Воробьевского муниципального района</w:t>
      </w:r>
      <w:proofErr w:type="gramEnd"/>
      <w:r w:rsidRPr="007740D9">
        <w:rPr>
          <w:rFonts w:ascii="Times New Roman" w:hAnsi="Times New Roman" w:cs="Times New Roman"/>
          <w:sz w:val="28"/>
          <w:szCs w:val="28"/>
        </w:rPr>
        <w:t xml:space="preserve">), имеющих право на участие в выборах делегатов и зарегистрированных на соответствующей территории </w:t>
      </w:r>
      <w:r w:rsidR="00ED590C"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w:t>
      </w:r>
      <w:r w:rsidRPr="007740D9">
        <w:rPr>
          <w:rFonts w:ascii="Times New Roman" w:hAnsi="Times New Roman" w:cs="Times New Roman"/>
          <w:sz w:val="28"/>
          <w:szCs w:val="28"/>
        </w:rPr>
        <w:lastRenderedPageBreak/>
        <w:t>конференции граждан (собрания делегатов).</w:t>
      </w:r>
    </w:p>
    <w:p w:rsidR="00A02550" w:rsidRPr="007740D9" w:rsidRDefault="00A02550" w:rsidP="00AA7C0B">
      <w:pPr>
        <w:pStyle w:val="ConsPlusNormal"/>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6. Регистрация участников и правомочность собрания и</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6.1. </w:t>
      </w:r>
      <w:proofErr w:type="gramStart"/>
      <w:r w:rsidRPr="007740D9">
        <w:rPr>
          <w:rFonts w:ascii="Times New Roman" w:hAnsi="Times New Roman" w:cs="Times New Roman"/>
          <w:sz w:val="28"/>
          <w:szCs w:val="28"/>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7740D9">
        <w:rPr>
          <w:rFonts w:ascii="Times New Roman" w:hAnsi="Times New Roman" w:cs="Times New Roman"/>
          <w:sz w:val="28"/>
          <w:szCs w:val="28"/>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6.2. Собрание граждан считается правомочными, если в нем принимает участие не менее половины жителей соответствующей территории </w:t>
      </w:r>
      <w:r w:rsidR="00ED590C"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на которой проводится собрание.</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6.3. Конференция граждан (собрание делегатов) считается правомочной при избрании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7. Порядок проведения собрания и конференции граждан</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DC5130"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7.2. Собрание, конференция граждан (собрание делегатов), проводимые по инициативе </w:t>
      </w:r>
      <w:r w:rsidR="00DC5130" w:rsidRPr="007740D9">
        <w:rPr>
          <w:rFonts w:ascii="Times New Roman" w:hAnsi="Times New Roman" w:cs="Times New Roman"/>
          <w:sz w:val="28"/>
          <w:szCs w:val="28"/>
        </w:rPr>
        <w:t>Совета народных депутатов Воробьевского муниципального района</w:t>
      </w:r>
      <w:r w:rsidR="00854816" w:rsidRPr="007740D9">
        <w:rPr>
          <w:rFonts w:ascii="Times New Roman" w:hAnsi="Times New Roman" w:cs="Times New Roman"/>
          <w:sz w:val="28"/>
          <w:szCs w:val="28"/>
        </w:rPr>
        <w:t xml:space="preserve"> либо по инициативе главы Воробьевского муниципального района,</w:t>
      </w:r>
      <w:r w:rsidRPr="007740D9">
        <w:rPr>
          <w:rFonts w:ascii="Times New Roman" w:hAnsi="Times New Roman" w:cs="Times New Roman"/>
          <w:sz w:val="28"/>
          <w:szCs w:val="28"/>
        </w:rPr>
        <w:t xml:space="preserve"> открываются </w:t>
      </w:r>
      <w:r w:rsidR="00854816" w:rsidRPr="007740D9">
        <w:rPr>
          <w:rFonts w:ascii="Times New Roman" w:hAnsi="Times New Roman" w:cs="Times New Roman"/>
          <w:sz w:val="28"/>
          <w:szCs w:val="28"/>
        </w:rPr>
        <w:t xml:space="preserve">главой Воробьевского муниципального района </w:t>
      </w:r>
      <w:r w:rsidRPr="007740D9">
        <w:rPr>
          <w:rFonts w:ascii="Times New Roman" w:hAnsi="Times New Roman" w:cs="Times New Roman"/>
          <w:sz w:val="28"/>
          <w:szCs w:val="28"/>
        </w:rPr>
        <w:t>либо уполномоченным им лицом.</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854816" w:rsidRPr="007740D9">
        <w:rPr>
          <w:rFonts w:ascii="Times New Roman" w:hAnsi="Times New Roman" w:cs="Times New Roman"/>
          <w:sz w:val="28"/>
          <w:szCs w:val="28"/>
        </w:rPr>
        <w:t>3</w:t>
      </w:r>
      <w:r w:rsidRPr="007740D9">
        <w:rPr>
          <w:rFonts w:ascii="Times New Roman" w:hAnsi="Times New Roman" w:cs="Times New Roman"/>
          <w:sz w:val="28"/>
          <w:szCs w:val="28"/>
        </w:rPr>
        <w:t>.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854816" w:rsidRPr="007740D9">
        <w:rPr>
          <w:rFonts w:ascii="Times New Roman" w:hAnsi="Times New Roman" w:cs="Times New Roman"/>
          <w:sz w:val="28"/>
          <w:szCs w:val="28"/>
        </w:rPr>
        <w:t>4</w:t>
      </w:r>
      <w:r w:rsidRPr="007740D9">
        <w:rPr>
          <w:rFonts w:ascii="Times New Roman" w:hAnsi="Times New Roman" w:cs="Times New Roman"/>
          <w:sz w:val="28"/>
          <w:szCs w:val="28"/>
        </w:rPr>
        <w:t xml:space="preserve">.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w:t>
      </w:r>
      <w:r w:rsidRPr="007740D9">
        <w:rPr>
          <w:rFonts w:ascii="Times New Roman" w:hAnsi="Times New Roman" w:cs="Times New Roman"/>
          <w:sz w:val="28"/>
          <w:szCs w:val="28"/>
        </w:rPr>
        <w:lastRenderedPageBreak/>
        <w:t>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854816" w:rsidRPr="007740D9">
        <w:rPr>
          <w:rFonts w:ascii="Times New Roman" w:hAnsi="Times New Roman" w:cs="Times New Roman"/>
          <w:sz w:val="28"/>
          <w:szCs w:val="28"/>
        </w:rPr>
        <w:t>5</w:t>
      </w:r>
      <w:r w:rsidRPr="007740D9">
        <w:rPr>
          <w:rFonts w:ascii="Times New Roman" w:hAnsi="Times New Roman" w:cs="Times New Roman"/>
          <w:sz w:val="28"/>
          <w:szCs w:val="28"/>
        </w:rPr>
        <w:t>.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bookmarkStart w:id="3" w:name="P134"/>
      <w:bookmarkEnd w:id="3"/>
      <w:r w:rsidRPr="007740D9">
        <w:rPr>
          <w:rFonts w:ascii="Times New Roman" w:hAnsi="Times New Roman" w:cs="Times New Roman"/>
          <w:sz w:val="28"/>
          <w:szCs w:val="28"/>
        </w:rPr>
        <w:t>7.</w:t>
      </w:r>
      <w:r w:rsidR="00854816" w:rsidRPr="007740D9">
        <w:rPr>
          <w:rFonts w:ascii="Times New Roman" w:hAnsi="Times New Roman" w:cs="Times New Roman"/>
          <w:sz w:val="28"/>
          <w:szCs w:val="28"/>
        </w:rPr>
        <w:t>6</w:t>
      </w:r>
      <w:r w:rsidRPr="007740D9">
        <w:rPr>
          <w:rFonts w:ascii="Times New Roman" w:hAnsi="Times New Roman" w:cs="Times New Roman"/>
          <w:sz w:val="28"/>
          <w:szCs w:val="28"/>
        </w:rPr>
        <w:t xml:space="preserve">. </w:t>
      </w:r>
      <w:proofErr w:type="gramStart"/>
      <w:r w:rsidRPr="007740D9">
        <w:rPr>
          <w:rFonts w:ascii="Times New Roman" w:hAnsi="Times New Roman" w:cs="Times New Roman"/>
          <w:sz w:val="28"/>
          <w:szCs w:val="28"/>
        </w:rPr>
        <w:t xml:space="preserve">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w:t>
      </w:r>
      <w:hyperlink w:anchor="P113" w:history="1">
        <w:r w:rsidRPr="007740D9">
          <w:rPr>
            <w:rFonts w:ascii="Times New Roman" w:hAnsi="Times New Roman" w:cs="Times New Roman"/>
            <w:sz w:val="28"/>
            <w:szCs w:val="28"/>
          </w:rPr>
          <w:t>п. 5.5</w:t>
        </w:r>
      </w:hyperlink>
      <w:r w:rsidRPr="007740D9">
        <w:rPr>
          <w:rFonts w:ascii="Times New Roman" w:hAnsi="Times New Roman" w:cs="Times New Roman"/>
          <w:sz w:val="28"/>
          <w:szCs w:val="28"/>
        </w:rPr>
        <w:t xml:space="preserve"> настоящего Положения, передаются в течение 5 дней со дня проведения собрания, конференции граждан</w:t>
      </w:r>
      <w:proofErr w:type="gramEnd"/>
      <w:r w:rsidRPr="007740D9">
        <w:rPr>
          <w:rFonts w:ascii="Times New Roman" w:hAnsi="Times New Roman" w:cs="Times New Roman"/>
          <w:sz w:val="28"/>
          <w:szCs w:val="28"/>
        </w:rPr>
        <w:t xml:space="preserve"> (</w:t>
      </w:r>
      <w:proofErr w:type="gramStart"/>
      <w:r w:rsidRPr="007740D9">
        <w:rPr>
          <w:rFonts w:ascii="Times New Roman" w:hAnsi="Times New Roman" w:cs="Times New Roman"/>
          <w:sz w:val="28"/>
          <w:szCs w:val="28"/>
        </w:rPr>
        <w:t xml:space="preserve">собрания делегатов) в </w:t>
      </w:r>
      <w:r w:rsidR="00854816"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(в случае назначения собрания, конференции граждан (собрания делегатов) по инициативе населения </w:t>
      </w:r>
      <w:r w:rsidR="00854816" w:rsidRPr="007740D9">
        <w:rPr>
          <w:rFonts w:ascii="Times New Roman" w:hAnsi="Times New Roman" w:cs="Times New Roman"/>
          <w:sz w:val="28"/>
          <w:szCs w:val="28"/>
        </w:rPr>
        <w:t>Воробьевского муниципального района</w:t>
      </w:r>
      <w:r w:rsidR="0022340B" w:rsidRPr="007740D9">
        <w:rPr>
          <w:rFonts w:ascii="Times New Roman" w:hAnsi="Times New Roman" w:cs="Times New Roman"/>
          <w:sz w:val="28"/>
          <w:szCs w:val="28"/>
        </w:rPr>
        <w:t>, главы муниципального района</w:t>
      </w:r>
      <w:r w:rsidR="00854816" w:rsidRPr="007740D9">
        <w:rPr>
          <w:rFonts w:ascii="Times New Roman" w:hAnsi="Times New Roman" w:cs="Times New Roman"/>
          <w:sz w:val="28"/>
          <w:szCs w:val="28"/>
        </w:rPr>
        <w:t xml:space="preserve"> </w:t>
      </w:r>
      <w:r w:rsidRPr="007740D9">
        <w:rPr>
          <w:rFonts w:ascii="Times New Roman" w:hAnsi="Times New Roman" w:cs="Times New Roman"/>
          <w:sz w:val="28"/>
          <w:szCs w:val="28"/>
        </w:rPr>
        <w:t xml:space="preserve">или </w:t>
      </w:r>
      <w:r w:rsidR="00854816" w:rsidRPr="007740D9">
        <w:rPr>
          <w:rFonts w:ascii="Times New Roman" w:hAnsi="Times New Roman" w:cs="Times New Roman"/>
          <w:sz w:val="28"/>
          <w:szCs w:val="28"/>
        </w:rPr>
        <w:t>Совета народных депутатов Воробьевского муниципального района</w:t>
      </w:r>
      <w:r w:rsidRPr="007740D9">
        <w:rPr>
          <w:rFonts w:ascii="Times New Roman" w:hAnsi="Times New Roman" w:cs="Times New Roman"/>
          <w:sz w:val="28"/>
          <w:szCs w:val="28"/>
        </w:rPr>
        <w:t xml:space="preserve">) либо в администрацию </w:t>
      </w:r>
      <w:r w:rsidR="00854816" w:rsidRPr="007740D9">
        <w:rPr>
          <w:rFonts w:ascii="Times New Roman" w:hAnsi="Times New Roman" w:cs="Times New Roman"/>
          <w:sz w:val="28"/>
          <w:szCs w:val="28"/>
        </w:rPr>
        <w:t xml:space="preserve">Воробьевского муниципального района </w:t>
      </w:r>
      <w:r w:rsidRPr="007740D9">
        <w:rPr>
          <w:rFonts w:ascii="Times New Roman" w:hAnsi="Times New Roman" w:cs="Times New Roman"/>
          <w:sz w:val="28"/>
          <w:szCs w:val="28"/>
        </w:rPr>
        <w:t xml:space="preserve">в случае назначения собрания, конференции граждан (собрания делегатов) по инициативе главы </w:t>
      </w:r>
      <w:r w:rsidR="0022340B" w:rsidRPr="007740D9">
        <w:rPr>
          <w:rFonts w:ascii="Times New Roman" w:hAnsi="Times New Roman" w:cs="Times New Roman"/>
          <w:sz w:val="28"/>
          <w:szCs w:val="28"/>
        </w:rPr>
        <w:t>администрации Воробьевского муниципального района</w:t>
      </w:r>
      <w:r w:rsidRPr="007740D9">
        <w:rPr>
          <w:rFonts w:ascii="Times New Roman" w:hAnsi="Times New Roman" w:cs="Times New Roman"/>
          <w:sz w:val="28"/>
          <w:szCs w:val="28"/>
        </w:rPr>
        <w:t>.</w:t>
      </w:r>
      <w:proofErr w:type="gramEnd"/>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22340B" w:rsidRPr="007740D9">
        <w:rPr>
          <w:rFonts w:ascii="Times New Roman" w:hAnsi="Times New Roman" w:cs="Times New Roman"/>
          <w:sz w:val="28"/>
          <w:szCs w:val="28"/>
        </w:rPr>
        <w:t>7</w:t>
      </w:r>
      <w:r w:rsidRPr="007740D9">
        <w:rPr>
          <w:rFonts w:ascii="Times New Roman" w:hAnsi="Times New Roman" w:cs="Times New Roman"/>
          <w:sz w:val="28"/>
          <w:szCs w:val="28"/>
        </w:rPr>
        <w:t>.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голоса. Подсчет голосов осуществляется избранной счетной комиссией.</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22340B" w:rsidRPr="007740D9">
        <w:rPr>
          <w:rFonts w:ascii="Times New Roman" w:hAnsi="Times New Roman" w:cs="Times New Roman"/>
          <w:sz w:val="28"/>
          <w:szCs w:val="28"/>
        </w:rPr>
        <w:t>8</w:t>
      </w:r>
      <w:r w:rsidRPr="007740D9">
        <w:rPr>
          <w:rFonts w:ascii="Times New Roman" w:hAnsi="Times New Roman" w:cs="Times New Roman"/>
          <w:sz w:val="28"/>
          <w:szCs w:val="28"/>
        </w:rPr>
        <w:t>.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пункте 7.</w:t>
      </w:r>
      <w:r w:rsidR="0022340B" w:rsidRPr="007740D9">
        <w:rPr>
          <w:rFonts w:ascii="Times New Roman" w:hAnsi="Times New Roman" w:cs="Times New Roman"/>
          <w:sz w:val="28"/>
          <w:szCs w:val="28"/>
        </w:rPr>
        <w:t>6</w:t>
      </w:r>
      <w:r w:rsidRPr="007740D9">
        <w:rPr>
          <w:rFonts w:ascii="Times New Roman" w:hAnsi="Times New Roman" w:cs="Times New Roman"/>
          <w:sz w:val="28"/>
          <w:szCs w:val="28"/>
        </w:rPr>
        <w:t xml:space="preserve">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7.</w:t>
      </w:r>
      <w:r w:rsidR="00F11B6B">
        <w:rPr>
          <w:rFonts w:ascii="Times New Roman" w:hAnsi="Times New Roman" w:cs="Times New Roman"/>
          <w:sz w:val="28"/>
          <w:szCs w:val="28"/>
        </w:rPr>
        <w:t>9</w:t>
      </w:r>
      <w:r w:rsidRPr="007740D9">
        <w:rPr>
          <w:rFonts w:ascii="Times New Roman" w:hAnsi="Times New Roman" w:cs="Times New Roman"/>
          <w:sz w:val="28"/>
          <w:szCs w:val="28"/>
        </w:rPr>
        <w:t xml:space="preserve">. </w:t>
      </w:r>
      <w:proofErr w:type="gramStart"/>
      <w:r w:rsidRPr="007740D9">
        <w:rPr>
          <w:rFonts w:ascii="Times New Roman" w:hAnsi="Times New Roman" w:cs="Times New Roman"/>
          <w:sz w:val="28"/>
          <w:szCs w:val="28"/>
        </w:rPr>
        <w:t xml:space="preserve">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w:t>
      </w:r>
      <w:r w:rsidRPr="007740D9">
        <w:rPr>
          <w:rFonts w:ascii="Times New Roman" w:hAnsi="Times New Roman" w:cs="Times New Roman"/>
          <w:sz w:val="28"/>
          <w:szCs w:val="28"/>
        </w:rPr>
        <w:lastRenderedPageBreak/>
        <w:t xml:space="preserve">проведения собрания, конференции граждан (собрания делегатов) </w:t>
      </w:r>
      <w:r w:rsidR="0022340B" w:rsidRPr="007740D9">
        <w:rPr>
          <w:rFonts w:ascii="Times New Roman" w:hAnsi="Times New Roman" w:cs="Times New Roman"/>
          <w:sz w:val="28"/>
          <w:szCs w:val="28"/>
        </w:rPr>
        <w:t>Советом народных депутатов Воробьевского муниципального района</w:t>
      </w:r>
      <w:r w:rsidRPr="007740D9">
        <w:rPr>
          <w:rFonts w:ascii="Times New Roman" w:hAnsi="Times New Roman" w:cs="Times New Roman"/>
          <w:sz w:val="28"/>
          <w:szCs w:val="28"/>
        </w:rPr>
        <w:t xml:space="preserve"> (в случае назначения собрания, конференции граждан (собрания делегатов) по инициативе </w:t>
      </w:r>
      <w:r w:rsidR="0022340B" w:rsidRPr="007740D9">
        <w:rPr>
          <w:rFonts w:ascii="Times New Roman" w:hAnsi="Times New Roman" w:cs="Times New Roman"/>
          <w:sz w:val="28"/>
          <w:szCs w:val="28"/>
        </w:rPr>
        <w:t>Совета народных депутатов Воробьевского муниципального района, главы Воробьевского муниципального района</w:t>
      </w:r>
      <w:r w:rsidRPr="007740D9">
        <w:rPr>
          <w:rFonts w:ascii="Times New Roman" w:hAnsi="Times New Roman" w:cs="Times New Roman"/>
          <w:sz w:val="28"/>
          <w:szCs w:val="28"/>
        </w:rPr>
        <w:t xml:space="preserve"> или населения </w:t>
      </w:r>
      <w:r w:rsidR="0022340B" w:rsidRPr="007740D9">
        <w:rPr>
          <w:rFonts w:ascii="Times New Roman" w:hAnsi="Times New Roman" w:cs="Times New Roman"/>
          <w:sz w:val="28"/>
          <w:szCs w:val="28"/>
        </w:rPr>
        <w:t>района</w:t>
      </w:r>
      <w:r w:rsidRPr="007740D9">
        <w:rPr>
          <w:rFonts w:ascii="Times New Roman" w:hAnsi="Times New Roman" w:cs="Times New Roman"/>
          <w:sz w:val="28"/>
          <w:szCs w:val="28"/>
        </w:rPr>
        <w:t xml:space="preserve">) либо </w:t>
      </w:r>
      <w:r w:rsidR="0022340B" w:rsidRPr="007740D9">
        <w:rPr>
          <w:rFonts w:ascii="Times New Roman" w:hAnsi="Times New Roman" w:cs="Times New Roman"/>
          <w:sz w:val="28"/>
          <w:szCs w:val="28"/>
        </w:rPr>
        <w:t>администрацией</w:t>
      </w:r>
      <w:proofErr w:type="gramEnd"/>
      <w:r w:rsidR="0022340B" w:rsidRPr="007740D9">
        <w:rPr>
          <w:rFonts w:ascii="Times New Roman" w:hAnsi="Times New Roman" w:cs="Times New Roman"/>
          <w:sz w:val="28"/>
          <w:szCs w:val="28"/>
        </w:rPr>
        <w:t xml:space="preserve"> Воробьевского муниципального района</w:t>
      </w:r>
      <w:r w:rsidRPr="007740D9">
        <w:rPr>
          <w:rFonts w:ascii="Times New Roman" w:hAnsi="Times New Roman" w:cs="Times New Roman"/>
          <w:sz w:val="28"/>
          <w:szCs w:val="28"/>
        </w:rPr>
        <w:t xml:space="preserve"> (в случае назначения собрания, конференции граждан (собрания делегатов) по инициативе главы </w:t>
      </w:r>
      <w:r w:rsidR="0022340B" w:rsidRPr="007740D9">
        <w:rPr>
          <w:rFonts w:ascii="Times New Roman" w:hAnsi="Times New Roman" w:cs="Times New Roman"/>
          <w:sz w:val="28"/>
          <w:szCs w:val="28"/>
        </w:rPr>
        <w:t>администрации 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Title"/>
        <w:jc w:val="center"/>
        <w:outlineLvl w:val="1"/>
        <w:rPr>
          <w:rFonts w:ascii="Times New Roman" w:hAnsi="Times New Roman" w:cs="Times New Roman"/>
          <w:sz w:val="28"/>
          <w:szCs w:val="28"/>
        </w:rPr>
      </w:pPr>
      <w:r w:rsidRPr="007740D9">
        <w:rPr>
          <w:rFonts w:ascii="Times New Roman" w:hAnsi="Times New Roman" w:cs="Times New Roman"/>
          <w:sz w:val="28"/>
          <w:szCs w:val="28"/>
        </w:rPr>
        <w:t>8. Материальное обеспечение проведения собрания и</w:t>
      </w:r>
    </w:p>
    <w:p w:rsidR="00A02550" w:rsidRPr="007740D9" w:rsidRDefault="00A02550" w:rsidP="00AA7C0B">
      <w:pPr>
        <w:pStyle w:val="ConsPlusTitle"/>
        <w:jc w:val="center"/>
        <w:rPr>
          <w:rFonts w:ascii="Times New Roman" w:hAnsi="Times New Roman" w:cs="Times New Roman"/>
          <w:sz w:val="28"/>
          <w:szCs w:val="28"/>
        </w:rPr>
      </w:pPr>
      <w:r w:rsidRPr="007740D9">
        <w:rPr>
          <w:rFonts w:ascii="Times New Roman" w:hAnsi="Times New Roman" w:cs="Times New Roman"/>
          <w:sz w:val="28"/>
          <w:szCs w:val="28"/>
        </w:rPr>
        <w:t>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22340B"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в случае, если инициаторами проведения собрания, конференции граждан (собрания делегатов) являются </w:t>
      </w:r>
      <w:r w:rsidR="0022340B" w:rsidRPr="007740D9">
        <w:rPr>
          <w:rFonts w:ascii="Times New Roman" w:hAnsi="Times New Roman" w:cs="Times New Roman"/>
          <w:sz w:val="28"/>
          <w:szCs w:val="28"/>
        </w:rPr>
        <w:t>Совет народных депутатов Воробьевского муниципального района, глава Воробьевского муниципального района</w:t>
      </w:r>
      <w:r w:rsidRPr="007740D9">
        <w:rPr>
          <w:rFonts w:ascii="Times New Roman" w:hAnsi="Times New Roman" w:cs="Times New Roman"/>
          <w:sz w:val="28"/>
          <w:szCs w:val="28"/>
        </w:rPr>
        <w:t xml:space="preserve"> и глава </w:t>
      </w:r>
      <w:r w:rsidR="0022340B" w:rsidRPr="007740D9">
        <w:rPr>
          <w:rFonts w:ascii="Times New Roman" w:hAnsi="Times New Roman" w:cs="Times New Roman"/>
          <w:sz w:val="28"/>
          <w:szCs w:val="28"/>
        </w:rPr>
        <w:t>администрации Воробьевского муниципального района</w:t>
      </w:r>
      <w:r w:rsidRPr="007740D9">
        <w:rPr>
          <w:rFonts w:ascii="Times New Roman" w:hAnsi="Times New Roman" w:cs="Times New Roman"/>
          <w:sz w:val="28"/>
          <w:szCs w:val="28"/>
        </w:rPr>
        <w:t>.</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8.2. Расходы, связанные с подготовкой и проведением собрания, конференции граждан (собрания делегатов) по инициативе населения </w:t>
      </w:r>
      <w:r w:rsidR="00280DB4"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осуществляются за счет средств инициативной группы граждан.</w:t>
      </w:r>
    </w:p>
    <w:p w:rsidR="00A02550" w:rsidRPr="007740D9" w:rsidRDefault="00A02550" w:rsidP="00AA7C0B">
      <w:pPr>
        <w:pStyle w:val="ConsPlusNormal"/>
        <w:ind w:firstLine="540"/>
        <w:jc w:val="both"/>
        <w:rPr>
          <w:rFonts w:ascii="Times New Roman" w:hAnsi="Times New Roman" w:cs="Times New Roman"/>
          <w:sz w:val="28"/>
          <w:szCs w:val="28"/>
        </w:rPr>
      </w:pPr>
      <w:r w:rsidRPr="007740D9">
        <w:rPr>
          <w:rFonts w:ascii="Times New Roman" w:hAnsi="Times New Roman" w:cs="Times New Roman"/>
          <w:sz w:val="28"/>
          <w:szCs w:val="28"/>
        </w:rPr>
        <w:t xml:space="preserve">Администрация </w:t>
      </w:r>
      <w:r w:rsidR="00280DB4" w:rsidRPr="007740D9">
        <w:rPr>
          <w:rFonts w:ascii="Times New Roman" w:hAnsi="Times New Roman" w:cs="Times New Roman"/>
          <w:sz w:val="28"/>
          <w:szCs w:val="28"/>
        </w:rPr>
        <w:t>Воробьевского муниципального района</w:t>
      </w:r>
      <w:r w:rsidRPr="007740D9">
        <w:rPr>
          <w:rFonts w:ascii="Times New Roman" w:hAnsi="Times New Roman" w:cs="Times New Roman"/>
          <w:sz w:val="28"/>
          <w:szCs w:val="28"/>
        </w:rPr>
        <w:t xml:space="preserve">, </w:t>
      </w:r>
      <w:r w:rsidR="00280DB4" w:rsidRPr="007740D9">
        <w:rPr>
          <w:rFonts w:ascii="Times New Roman" w:hAnsi="Times New Roman" w:cs="Times New Roman"/>
          <w:sz w:val="28"/>
          <w:szCs w:val="28"/>
        </w:rPr>
        <w:t>администрации сельских поселений района</w:t>
      </w:r>
      <w:r w:rsidRPr="007740D9">
        <w:rPr>
          <w:rFonts w:ascii="Times New Roman" w:hAnsi="Times New Roman" w:cs="Times New Roman"/>
          <w:sz w:val="28"/>
          <w:szCs w:val="28"/>
        </w:rPr>
        <w:t xml:space="preserve">, </w:t>
      </w:r>
      <w:r w:rsidR="00280DB4" w:rsidRPr="007740D9">
        <w:rPr>
          <w:rFonts w:ascii="Times New Roman" w:hAnsi="Times New Roman" w:cs="Times New Roman"/>
          <w:sz w:val="28"/>
          <w:szCs w:val="28"/>
        </w:rPr>
        <w:t>Совет народных депутатов Воробьевского муниципального района</w:t>
      </w:r>
      <w:r w:rsidRPr="007740D9">
        <w:rPr>
          <w:rFonts w:ascii="Times New Roman" w:hAnsi="Times New Roman" w:cs="Times New Roman"/>
          <w:sz w:val="28"/>
          <w:szCs w:val="28"/>
        </w:rPr>
        <w:t xml:space="preserve"> оказывают содействие инициативной группе граждан в предоставлении помещений для </w:t>
      </w:r>
      <w:bookmarkStart w:id="4" w:name="_GoBack"/>
      <w:bookmarkEnd w:id="4"/>
      <w:r w:rsidRPr="007740D9">
        <w:rPr>
          <w:rFonts w:ascii="Times New Roman" w:hAnsi="Times New Roman" w:cs="Times New Roman"/>
          <w:sz w:val="28"/>
          <w:szCs w:val="28"/>
        </w:rPr>
        <w:t>проведения собрания, конференции граждан (собрания делегатов).</w:t>
      </w:r>
    </w:p>
    <w:p w:rsidR="00A02550" w:rsidRPr="007740D9" w:rsidRDefault="00A02550" w:rsidP="00AA7C0B">
      <w:pPr>
        <w:pStyle w:val="ConsPlusNormal"/>
        <w:ind w:firstLine="540"/>
        <w:jc w:val="both"/>
        <w:rPr>
          <w:rFonts w:ascii="Times New Roman" w:hAnsi="Times New Roman" w:cs="Times New Roman"/>
          <w:sz w:val="28"/>
          <w:szCs w:val="28"/>
        </w:rPr>
      </w:pPr>
    </w:p>
    <w:p w:rsidR="00A02550" w:rsidRPr="007740D9" w:rsidRDefault="00A02550" w:rsidP="00AA7C0B">
      <w:pPr>
        <w:pStyle w:val="ConsPlusNormal"/>
        <w:ind w:firstLine="540"/>
        <w:jc w:val="both"/>
        <w:rPr>
          <w:rFonts w:ascii="Times New Roman" w:hAnsi="Times New Roman" w:cs="Times New Roman"/>
          <w:sz w:val="28"/>
          <w:szCs w:val="28"/>
        </w:rPr>
      </w:pPr>
    </w:p>
    <w:p w:rsidR="00280DB4" w:rsidRPr="007740D9" w:rsidRDefault="00280DB4">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A02550" w:rsidRPr="007740D9" w:rsidRDefault="00A02550">
      <w:pPr>
        <w:pStyle w:val="ConsPlusNormal"/>
        <w:ind w:firstLine="540"/>
        <w:jc w:val="both"/>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Default="00280DB4">
      <w:pPr>
        <w:pStyle w:val="ConsPlusNormal"/>
        <w:jc w:val="right"/>
        <w:outlineLvl w:val="1"/>
        <w:rPr>
          <w:rFonts w:ascii="Times New Roman" w:hAnsi="Times New Roman" w:cs="Times New Roman"/>
          <w:sz w:val="28"/>
          <w:szCs w:val="28"/>
        </w:rPr>
      </w:pPr>
    </w:p>
    <w:p w:rsidR="00F11B6B" w:rsidRDefault="00F11B6B">
      <w:pPr>
        <w:pStyle w:val="ConsPlusNormal"/>
        <w:jc w:val="right"/>
        <w:outlineLvl w:val="1"/>
        <w:rPr>
          <w:rFonts w:ascii="Times New Roman" w:hAnsi="Times New Roman" w:cs="Times New Roman"/>
          <w:sz w:val="28"/>
          <w:szCs w:val="28"/>
        </w:rPr>
      </w:pPr>
    </w:p>
    <w:p w:rsidR="00F11B6B" w:rsidRPr="007740D9" w:rsidRDefault="00F11B6B">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280DB4" w:rsidRPr="007740D9" w:rsidRDefault="00280DB4">
      <w:pPr>
        <w:pStyle w:val="ConsPlusNormal"/>
        <w:jc w:val="right"/>
        <w:outlineLvl w:val="1"/>
        <w:rPr>
          <w:rFonts w:ascii="Times New Roman" w:hAnsi="Times New Roman" w:cs="Times New Roman"/>
          <w:sz w:val="28"/>
          <w:szCs w:val="28"/>
        </w:rPr>
      </w:pPr>
    </w:p>
    <w:p w:rsidR="00A02550" w:rsidRPr="007740D9" w:rsidRDefault="00A02550" w:rsidP="00280DB4">
      <w:pPr>
        <w:pStyle w:val="ConsPlusNormal"/>
        <w:ind w:left="5245"/>
        <w:outlineLvl w:val="1"/>
        <w:rPr>
          <w:rFonts w:ascii="Times New Roman" w:hAnsi="Times New Roman" w:cs="Times New Roman"/>
          <w:sz w:val="28"/>
          <w:szCs w:val="28"/>
        </w:rPr>
      </w:pPr>
      <w:r w:rsidRPr="007740D9">
        <w:rPr>
          <w:rFonts w:ascii="Times New Roman" w:hAnsi="Times New Roman" w:cs="Times New Roman"/>
          <w:sz w:val="28"/>
          <w:szCs w:val="28"/>
        </w:rPr>
        <w:lastRenderedPageBreak/>
        <w:t xml:space="preserve">Приложение </w:t>
      </w:r>
      <w:r w:rsidR="00280DB4" w:rsidRPr="007740D9">
        <w:rPr>
          <w:rFonts w:ascii="Times New Roman" w:hAnsi="Times New Roman" w:cs="Times New Roman"/>
          <w:sz w:val="28"/>
          <w:szCs w:val="28"/>
        </w:rPr>
        <w:t>№</w:t>
      </w:r>
      <w:r w:rsidRPr="007740D9">
        <w:rPr>
          <w:rFonts w:ascii="Times New Roman" w:hAnsi="Times New Roman" w:cs="Times New Roman"/>
          <w:sz w:val="28"/>
          <w:szCs w:val="28"/>
        </w:rPr>
        <w:t xml:space="preserve"> 1</w:t>
      </w:r>
    </w:p>
    <w:p w:rsidR="00A02550" w:rsidRPr="007740D9" w:rsidRDefault="00A02550" w:rsidP="00280DB4">
      <w:pPr>
        <w:pStyle w:val="ConsPlusNormal"/>
        <w:ind w:left="5245"/>
      </w:pPr>
      <w:r w:rsidRPr="007740D9">
        <w:rPr>
          <w:rFonts w:ascii="Times New Roman" w:hAnsi="Times New Roman" w:cs="Times New Roman"/>
          <w:sz w:val="28"/>
          <w:szCs w:val="28"/>
        </w:rPr>
        <w:t>к Положению</w:t>
      </w:r>
      <w:r w:rsidR="00280DB4" w:rsidRPr="007740D9">
        <w:rPr>
          <w:rFonts w:ascii="Times New Roman" w:hAnsi="Times New Roman" w:cs="Times New Roman"/>
          <w:sz w:val="28"/>
          <w:szCs w:val="28"/>
        </w:rPr>
        <w:t xml:space="preserve"> </w:t>
      </w:r>
      <w:r w:rsidRPr="007740D9">
        <w:rPr>
          <w:rFonts w:ascii="Times New Roman" w:hAnsi="Times New Roman" w:cs="Times New Roman"/>
          <w:sz w:val="28"/>
          <w:szCs w:val="28"/>
        </w:rPr>
        <w:t>о собраниях и конференциях</w:t>
      </w:r>
      <w:r w:rsidR="00280DB4" w:rsidRPr="007740D9">
        <w:rPr>
          <w:rFonts w:ascii="Times New Roman" w:hAnsi="Times New Roman" w:cs="Times New Roman"/>
          <w:sz w:val="28"/>
          <w:szCs w:val="28"/>
        </w:rPr>
        <w:t xml:space="preserve"> </w:t>
      </w:r>
      <w:r w:rsidRPr="007740D9">
        <w:rPr>
          <w:rFonts w:ascii="Times New Roman" w:hAnsi="Times New Roman" w:cs="Times New Roman"/>
          <w:sz w:val="28"/>
          <w:szCs w:val="28"/>
        </w:rPr>
        <w:t>граждан (собраниях делегатов)</w:t>
      </w:r>
      <w:r w:rsidR="00280DB4" w:rsidRPr="007740D9">
        <w:rPr>
          <w:rFonts w:ascii="Times New Roman" w:hAnsi="Times New Roman" w:cs="Times New Roman"/>
          <w:sz w:val="28"/>
          <w:szCs w:val="28"/>
        </w:rPr>
        <w:t xml:space="preserve"> Воробьевского муниципального района</w:t>
      </w:r>
    </w:p>
    <w:p w:rsidR="00A02550" w:rsidRPr="007740D9" w:rsidRDefault="00A02550">
      <w:pPr>
        <w:pStyle w:val="ConsPlusNormal"/>
        <w:ind w:firstLine="540"/>
        <w:jc w:val="both"/>
      </w:pPr>
    </w:p>
    <w:p w:rsidR="00A02550" w:rsidRPr="007740D9" w:rsidRDefault="00A02550">
      <w:pPr>
        <w:pStyle w:val="ConsPlusNormal"/>
        <w:jc w:val="center"/>
      </w:pPr>
      <w:bookmarkStart w:id="5" w:name="P167"/>
      <w:bookmarkEnd w:id="5"/>
      <w:r w:rsidRPr="007740D9">
        <w:t>ПОДПИСНОЙ ЛИСТ</w:t>
      </w:r>
    </w:p>
    <w:p w:rsidR="00A02550" w:rsidRPr="007740D9" w:rsidRDefault="00A02550">
      <w:pPr>
        <w:pStyle w:val="ConsPlusNormal"/>
        <w:jc w:val="center"/>
      </w:pPr>
      <w:r w:rsidRPr="007740D9">
        <w:t>К ЗАЯВЛЕНИЮ О ПРОВЕДЕНИИ СОБРАНИЯ, КОНФЕРЕНЦИИ ГРАЖДАН</w:t>
      </w:r>
    </w:p>
    <w:p w:rsidR="00A02550" w:rsidRPr="007740D9" w:rsidRDefault="00A02550">
      <w:pPr>
        <w:pStyle w:val="ConsPlusNormal"/>
        <w:jc w:val="center"/>
      </w:pPr>
      <w:r w:rsidRPr="007740D9">
        <w:t>(СОБРАНИЯ ДЕЛЕГАТОВ)</w:t>
      </w:r>
    </w:p>
    <w:p w:rsidR="00A02550" w:rsidRPr="007740D9" w:rsidRDefault="00A02550">
      <w:pPr>
        <w:pStyle w:val="ConsPlusNormal"/>
        <w:jc w:val="center"/>
      </w:pPr>
      <w:r w:rsidRPr="007740D9">
        <w:t>"____" ________________ 20___ г.</w:t>
      </w:r>
    </w:p>
    <w:p w:rsidR="00A02550" w:rsidRPr="007740D9" w:rsidRDefault="00A02550">
      <w:pPr>
        <w:pStyle w:val="ConsPlusNormal"/>
        <w:ind w:firstLine="540"/>
        <w:jc w:val="both"/>
      </w:pPr>
    </w:p>
    <w:p w:rsidR="00A02550" w:rsidRPr="007740D9" w:rsidRDefault="00A02550">
      <w:pPr>
        <w:pStyle w:val="ConsPlusNonformat"/>
        <w:jc w:val="both"/>
      </w:pPr>
      <w:r w:rsidRPr="007740D9">
        <w:t xml:space="preserve">    Мы,  нижеподписавшиеся,  поддерживаем  инициаторов  проведения собрания</w:t>
      </w:r>
    </w:p>
    <w:p w:rsidR="00A02550" w:rsidRPr="007740D9" w:rsidRDefault="00A02550">
      <w:pPr>
        <w:pStyle w:val="ConsPlusNonformat"/>
        <w:jc w:val="both"/>
      </w:pPr>
      <w:r w:rsidRPr="007740D9">
        <w:t>(конференции) граждан _____________________________________________________</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(указываются вопросы, выносимые на рассмотрение)</w:t>
      </w:r>
    </w:p>
    <w:p w:rsidR="00A02550" w:rsidRPr="007740D9" w:rsidRDefault="00A025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814"/>
        <w:gridCol w:w="1247"/>
        <w:gridCol w:w="1304"/>
        <w:gridCol w:w="1620"/>
        <w:gridCol w:w="1304"/>
      </w:tblGrid>
      <w:tr w:rsidR="007740D9" w:rsidRPr="007740D9">
        <w:tc>
          <w:tcPr>
            <w:tcW w:w="540" w:type="dxa"/>
          </w:tcPr>
          <w:p w:rsidR="00A02550" w:rsidRPr="007740D9" w:rsidRDefault="00A02550">
            <w:pPr>
              <w:pStyle w:val="ConsPlusNormal"/>
              <w:jc w:val="center"/>
            </w:pPr>
            <w:r w:rsidRPr="007740D9">
              <w:t xml:space="preserve">N </w:t>
            </w:r>
            <w:proofErr w:type="gramStart"/>
            <w:r w:rsidRPr="007740D9">
              <w:t>п</w:t>
            </w:r>
            <w:proofErr w:type="gramEnd"/>
            <w:r w:rsidRPr="007740D9">
              <w:t>/п</w:t>
            </w:r>
          </w:p>
        </w:tc>
        <w:tc>
          <w:tcPr>
            <w:tcW w:w="1814" w:type="dxa"/>
          </w:tcPr>
          <w:p w:rsidR="00A02550" w:rsidRPr="007740D9" w:rsidRDefault="00A02550">
            <w:pPr>
              <w:pStyle w:val="ConsPlusNormal"/>
              <w:jc w:val="center"/>
            </w:pPr>
            <w:r w:rsidRPr="007740D9">
              <w:t>Фамилия, имя, отчество</w:t>
            </w:r>
          </w:p>
        </w:tc>
        <w:tc>
          <w:tcPr>
            <w:tcW w:w="1247" w:type="dxa"/>
          </w:tcPr>
          <w:p w:rsidR="00A02550" w:rsidRPr="007740D9" w:rsidRDefault="00A02550">
            <w:pPr>
              <w:pStyle w:val="ConsPlusNormal"/>
              <w:jc w:val="center"/>
            </w:pPr>
            <w:r w:rsidRPr="007740D9">
              <w:t>Дата рождения</w:t>
            </w:r>
          </w:p>
        </w:tc>
        <w:tc>
          <w:tcPr>
            <w:tcW w:w="1304" w:type="dxa"/>
          </w:tcPr>
          <w:p w:rsidR="00A02550" w:rsidRPr="007740D9" w:rsidRDefault="00A02550">
            <w:pPr>
              <w:pStyle w:val="ConsPlusNormal"/>
              <w:jc w:val="center"/>
            </w:pPr>
            <w:r w:rsidRPr="007740D9">
              <w:t>Адрес места жительства</w:t>
            </w:r>
          </w:p>
        </w:tc>
        <w:tc>
          <w:tcPr>
            <w:tcW w:w="1620" w:type="dxa"/>
          </w:tcPr>
          <w:p w:rsidR="00A02550" w:rsidRPr="007740D9" w:rsidRDefault="00A02550">
            <w:pPr>
              <w:pStyle w:val="ConsPlusNormal"/>
              <w:jc w:val="center"/>
            </w:pPr>
            <w:r w:rsidRPr="007740D9">
              <w:t>Серия и номер паспорта или заменяющего его документа</w:t>
            </w:r>
          </w:p>
        </w:tc>
        <w:tc>
          <w:tcPr>
            <w:tcW w:w="1304" w:type="dxa"/>
          </w:tcPr>
          <w:p w:rsidR="00A02550" w:rsidRPr="007740D9" w:rsidRDefault="00A02550">
            <w:pPr>
              <w:pStyle w:val="ConsPlusNormal"/>
              <w:jc w:val="center"/>
            </w:pPr>
            <w:r w:rsidRPr="007740D9">
              <w:t>Подпись и дата ее внесения</w:t>
            </w: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7740D9"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r w:rsidR="00A02550" w:rsidRPr="007740D9">
        <w:tc>
          <w:tcPr>
            <w:tcW w:w="540" w:type="dxa"/>
          </w:tcPr>
          <w:p w:rsidR="00A02550" w:rsidRPr="007740D9" w:rsidRDefault="00A02550">
            <w:pPr>
              <w:pStyle w:val="ConsPlusNormal"/>
            </w:pPr>
          </w:p>
        </w:tc>
        <w:tc>
          <w:tcPr>
            <w:tcW w:w="1814" w:type="dxa"/>
          </w:tcPr>
          <w:p w:rsidR="00A02550" w:rsidRPr="007740D9" w:rsidRDefault="00A02550">
            <w:pPr>
              <w:pStyle w:val="ConsPlusNormal"/>
            </w:pPr>
          </w:p>
        </w:tc>
        <w:tc>
          <w:tcPr>
            <w:tcW w:w="1247" w:type="dxa"/>
          </w:tcPr>
          <w:p w:rsidR="00A02550" w:rsidRPr="007740D9" w:rsidRDefault="00A02550">
            <w:pPr>
              <w:pStyle w:val="ConsPlusNormal"/>
            </w:pPr>
          </w:p>
        </w:tc>
        <w:tc>
          <w:tcPr>
            <w:tcW w:w="1304" w:type="dxa"/>
          </w:tcPr>
          <w:p w:rsidR="00A02550" w:rsidRPr="007740D9" w:rsidRDefault="00A02550">
            <w:pPr>
              <w:pStyle w:val="ConsPlusNormal"/>
            </w:pPr>
          </w:p>
        </w:tc>
        <w:tc>
          <w:tcPr>
            <w:tcW w:w="1620" w:type="dxa"/>
          </w:tcPr>
          <w:p w:rsidR="00A02550" w:rsidRPr="007740D9" w:rsidRDefault="00A02550">
            <w:pPr>
              <w:pStyle w:val="ConsPlusNormal"/>
            </w:pPr>
          </w:p>
        </w:tc>
        <w:tc>
          <w:tcPr>
            <w:tcW w:w="1304" w:type="dxa"/>
          </w:tcPr>
          <w:p w:rsidR="00A02550" w:rsidRPr="007740D9" w:rsidRDefault="00A02550">
            <w:pPr>
              <w:pStyle w:val="ConsPlusNormal"/>
            </w:pPr>
          </w:p>
        </w:tc>
      </w:tr>
    </w:tbl>
    <w:p w:rsidR="00A02550" w:rsidRPr="007740D9" w:rsidRDefault="00A02550">
      <w:pPr>
        <w:pStyle w:val="ConsPlusNormal"/>
        <w:ind w:firstLine="540"/>
        <w:jc w:val="both"/>
      </w:pPr>
    </w:p>
    <w:p w:rsidR="00A02550" w:rsidRPr="007740D9" w:rsidRDefault="00A02550">
      <w:pPr>
        <w:pStyle w:val="ConsPlusNonformat"/>
        <w:jc w:val="both"/>
      </w:pPr>
      <w:r w:rsidRPr="007740D9">
        <w:t>Подписной лист удостоверяю:</w:t>
      </w:r>
    </w:p>
    <w:p w:rsidR="00A02550" w:rsidRPr="007740D9" w:rsidRDefault="00A02550">
      <w:pPr>
        <w:pStyle w:val="ConsPlusNonformat"/>
        <w:jc w:val="both"/>
      </w:pPr>
    </w:p>
    <w:p w:rsidR="00A02550" w:rsidRPr="007740D9" w:rsidRDefault="00A02550">
      <w:pPr>
        <w:pStyle w:val="ConsPlusNonformat"/>
        <w:jc w:val="both"/>
      </w:pPr>
      <w:r w:rsidRPr="007740D9">
        <w:t>Представитель  инициативной группы  по  проведению  собрания  (конференции)</w:t>
      </w:r>
    </w:p>
    <w:p w:rsidR="00A02550" w:rsidRPr="007740D9" w:rsidRDefault="00A02550">
      <w:pPr>
        <w:pStyle w:val="ConsPlusNonformat"/>
        <w:jc w:val="both"/>
      </w:pPr>
      <w:r w:rsidRPr="007740D9">
        <w:t>граждан</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w:t>
      </w:r>
      <w:proofErr w:type="gramStart"/>
      <w:r w:rsidRPr="007740D9">
        <w:t>(Ф.И.О., адрес места жительства, серия и номер паспорта</w:t>
      </w:r>
      <w:proofErr w:type="gramEnd"/>
    </w:p>
    <w:p w:rsidR="00A02550" w:rsidRPr="007740D9" w:rsidRDefault="00A02550">
      <w:pPr>
        <w:pStyle w:val="ConsPlusNonformat"/>
        <w:jc w:val="both"/>
      </w:pPr>
      <w:r w:rsidRPr="007740D9">
        <w:t xml:space="preserve">                        представителя инициативной группы,</w:t>
      </w:r>
    </w:p>
    <w:p w:rsidR="00A02550" w:rsidRPr="007740D9" w:rsidRDefault="00A02550">
      <w:pPr>
        <w:pStyle w:val="ConsPlusNonformat"/>
        <w:jc w:val="both"/>
      </w:pPr>
      <w:r w:rsidRPr="007740D9">
        <w:t xml:space="preserve">             осуществлявшего сбор подписей, и дата подписания)</w:t>
      </w:r>
    </w:p>
    <w:p w:rsidR="00A02550" w:rsidRPr="007740D9" w:rsidRDefault="00A02550">
      <w:pPr>
        <w:pStyle w:val="ConsPlusNormal"/>
        <w:ind w:firstLine="540"/>
        <w:jc w:val="both"/>
      </w:pPr>
    </w:p>
    <w:p w:rsidR="00280DB4" w:rsidRPr="007740D9" w:rsidRDefault="00280DB4" w:rsidP="00280DB4">
      <w:pPr>
        <w:pStyle w:val="ConsPlusNormal"/>
        <w:ind w:left="5245"/>
        <w:outlineLvl w:val="1"/>
        <w:rPr>
          <w:rFonts w:ascii="Times New Roman" w:hAnsi="Times New Roman" w:cs="Times New Roman"/>
          <w:sz w:val="28"/>
          <w:szCs w:val="28"/>
        </w:rPr>
      </w:pPr>
      <w:r w:rsidRPr="007740D9">
        <w:rPr>
          <w:rFonts w:ascii="Times New Roman" w:hAnsi="Times New Roman" w:cs="Times New Roman"/>
          <w:sz w:val="28"/>
          <w:szCs w:val="28"/>
        </w:rPr>
        <w:lastRenderedPageBreak/>
        <w:t>Приложение № 2</w:t>
      </w:r>
    </w:p>
    <w:p w:rsidR="00280DB4" w:rsidRPr="007740D9" w:rsidRDefault="00280DB4" w:rsidP="00280DB4">
      <w:pPr>
        <w:pStyle w:val="ConsPlusNormal"/>
        <w:ind w:left="5245"/>
      </w:pPr>
      <w:r w:rsidRPr="007740D9">
        <w:rPr>
          <w:rFonts w:ascii="Times New Roman" w:hAnsi="Times New Roman" w:cs="Times New Roman"/>
          <w:sz w:val="28"/>
          <w:szCs w:val="28"/>
        </w:rPr>
        <w:t>к Положению о собраниях и конференциях граждан (собраниях делегатов) Воробьевского муниципального района</w:t>
      </w:r>
    </w:p>
    <w:p w:rsidR="00A02550" w:rsidRPr="007740D9" w:rsidRDefault="00A02550">
      <w:pPr>
        <w:spacing w:after="1"/>
        <w:rPr>
          <w:color w:val="auto"/>
        </w:rPr>
      </w:pPr>
    </w:p>
    <w:p w:rsidR="00A02550" w:rsidRPr="007740D9" w:rsidRDefault="00A02550">
      <w:pPr>
        <w:pStyle w:val="ConsPlusNormal"/>
        <w:ind w:firstLine="540"/>
        <w:jc w:val="both"/>
      </w:pPr>
    </w:p>
    <w:p w:rsidR="00A02550" w:rsidRPr="007740D9" w:rsidRDefault="00A02550">
      <w:pPr>
        <w:pStyle w:val="ConsPlusNormal"/>
        <w:jc w:val="center"/>
      </w:pPr>
      <w:bookmarkStart w:id="6" w:name="P285"/>
      <w:bookmarkEnd w:id="6"/>
      <w:r w:rsidRPr="007740D9">
        <w:t>ПОДПИСНОЙ ЛИСТ</w:t>
      </w:r>
    </w:p>
    <w:p w:rsidR="00A02550" w:rsidRPr="007740D9" w:rsidRDefault="00A02550">
      <w:pPr>
        <w:pStyle w:val="ConsPlusNormal"/>
        <w:jc w:val="center"/>
      </w:pPr>
      <w:r w:rsidRPr="007740D9">
        <w:t>ПО ВЫБОРУ ДЕЛЕГАТОВ НА КОНФЕРЕНЦИЮ ГРАЖДАН</w:t>
      </w:r>
    </w:p>
    <w:p w:rsidR="00A02550" w:rsidRPr="007740D9" w:rsidRDefault="00A02550">
      <w:pPr>
        <w:pStyle w:val="ConsPlusNormal"/>
        <w:jc w:val="center"/>
      </w:pPr>
      <w:r w:rsidRPr="007740D9">
        <w:t>(СОБРАНИЕ ДЕЛЕГАТОВ)</w:t>
      </w:r>
    </w:p>
    <w:p w:rsidR="00A02550" w:rsidRPr="007740D9" w:rsidRDefault="00A02550">
      <w:pPr>
        <w:pStyle w:val="ConsPlusNormal"/>
        <w:ind w:firstLine="540"/>
        <w:jc w:val="both"/>
      </w:pP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(дата и место проведения конференции граждан (собрания делегатов))</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w:t>
      </w:r>
      <w:proofErr w:type="gramStart"/>
      <w:r w:rsidRPr="007740D9">
        <w:t>(территория, на которой проводится конференция граждан</w:t>
      </w:r>
      <w:proofErr w:type="gramEnd"/>
    </w:p>
    <w:p w:rsidR="00A02550" w:rsidRPr="007740D9" w:rsidRDefault="00A02550">
      <w:pPr>
        <w:pStyle w:val="ConsPlusNonformat"/>
        <w:jc w:val="both"/>
      </w:pPr>
      <w:r w:rsidRPr="007740D9">
        <w:t xml:space="preserve">                           (собрание делегатов))</w:t>
      </w:r>
    </w:p>
    <w:p w:rsidR="00A02550" w:rsidRPr="007740D9" w:rsidRDefault="00A02550">
      <w:pPr>
        <w:pStyle w:val="ConsPlusNonformat"/>
        <w:jc w:val="both"/>
      </w:pPr>
    </w:p>
    <w:p w:rsidR="00A02550" w:rsidRPr="007740D9" w:rsidRDefault="00A02550">
      <w:pPr>
        <w:pStyle w:val="ConsPlusNonformat"/>
        <w:jc w:val="both"/>
      </w:pPr>
      <w:r w:rsidRPr="007740D9">
        <w:t>Мы, нижеподписавшиеся, поддерживаем кандидатуру</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(Ф.И.О., адрес проживания, дата рождения)</w:t>
      </w:r>
    </w:p>
    <w:p w:rsidR="00A02550" w:rsidRPr="007740D9" w:rsidRDefault="00A02550">
      <w:pPr>
        <w:pStyle w:val="ConsPlusNonformat"/>
        <w:jc w:val="both"/>
      </w:pPr>
      <w:r w:rsidRPr="007740D9">
        <w:t xml:space="preserve">для  избрания   делегатом  на  конференцию граждан  (собрание делегатов) </w:t>
      </w:r>
      <w:proofErr w:type="gramStart"/>
      <w:r w:rsidRPr="007740D9">
        <w:t>по</w:t>
      </w:r>
      <w:proofErr w:type="gramEnd"/>
    </w:p>
    <w:p w:rsidR="00A02550" w:rsidRPr="007740D9" w:rsidRDefault="00A02550">
      <w:pPr>
        <w:pStyle w:val="ConsPlusNonformat"/>
        <w:jc w:val="both"/>
      </w:pPr>
      <w:r w:rsidRPr="007740D9">
        <w:t>вопросу ___________________________________________________________________</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(формулировка вопроса (вопросов))</w:t>
      </w:r>
    </w:p>
    <w:p w:rsidR="00A02550" w:rsidRPr="007740D9" w:rsidRDefault="00A025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800"/>
        <w:gridCol w:w="1644"/>
        <w:gridCol w:w="1077"/>
      </w:tblGrid>
      <w:tr w:rsidR="007740D9" w:rsidRPr="007740D9">
        <w:tc>
          <w:tcPr>
            <w:tcW w:w="510" w:type="dxa"/>
          </w:tcPr>
          <w:p w:rsidR="00A02550" w:rsidRPr="007740D9" w:rsidRDefault="00A02550">
            <w:pPr>
              <w:pStyle w:val="ConsPlusNormal"/>
              <w:jc w:val="center"/>
            </w:pPr>
            <w:r w:rsidRPr="007740D9">
              <w:t xml:space="preserve">N </w:t>
            </w:r>
            <w:proofErr w:type="gramStart"/>
            <w:r w:rsidRPr="007740D9">
              <w:t>п</w:t>
            </w:r>
            <w:proofErr w:type="gramEnd"/>
            <w:r w:rsidRPr="007740D9">
              <w:t>/п</w:t>
            </w:r>
          </w:p>
        </w:tc>
        <w:tc>
          <w:tcPr>
            <w:tcW w:w="1644" w:type="dxa"/>
          </w:tcPr>
          <w:p w:rsidR="00A02550" w:rsidRPr="007740D9" w:rsidRDefault="00A02550">
            <w:pPr>
              <w:pStyle w:val="ConsPlusNormal"/>
              <w:jc w:val="center"/>
            </w:pPr>
            <w:r w:rsidRPr="007740D9">
              <w:t>Фамилия, имя, отчество</w:t>
            </w:r>
          </w:p>
        </w:tc>
        <w:tc>
          <w:tcPr>
            <w:tcW w:w="1800" w:type="dxa"/>
          </w:tcPr>
          <w:p w:rsidR="00A02550" w:rsidRPr="007740D9" w:rsidRDefault="00A02550">
            <w:pPr>
              <w:pStyle w:val="ConsPlusNormal"/>
              <w:jc w:val="center"/>
            </w:pPr>
            <w:r w:rsidRPr="007740D9">
              <w:t>Дата рождения</w:t>
            </w:r>
          </w:p>
        </w:tc>
        <w:tc>
          <w:tcPr>
            <w:tcW w:w="1644" w:type="dxa"/>
          </w:tcPr>
          <w:p w:rsidR="00A02550" w:rsidRPr="007740D9" w:rsidRDefault="00A02550">
            <w:pPr>
              <w:pStyle w:val="ConsPlusNormal"/>
              <w:jc w:val="center"/>
            </w:pPr>
            <w:r w:rsidRPr="007740D9">
              <w:t>Адрес места жительства</w:t>
            </w:r>
          </w:p>
        </w:tc>
        <w:tc>
          <w:tcPr>
            <w:tcW w:w="1077" w:type="dxa"/>
          </w:tcPr>
          <w:p w:rsidR="00A02550" w:rsidRPr="007740D9" w:rsidRDefault="00A02550">
            <w:pPr>
              <w:pStyle w:val="ConsPlusNormal"/>
              <w:jc w:val="center"/>
            </w:pPr>
            <w:r w:rsidRPr="007740D9">
              <w:t>Подпись и дата ее внесения</w:t>
            </w:r>
          </w:p>
        </w:tc>
      </w:tr>
      <w:tr w:rsidR="007740D9"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r w:rsidR="007740D9"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r w:rsidR="007740D9"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r w:rsidR="007740D9"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r w:rsidR="007740D9"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r w:rsidR="00A02550" w:rsidRPr="007740D9">
        <w:tc>
          <w:tcPr>
            <w:tcW w:w="510" w:type="dxa"/>
          </w:tcPr>
          <w:p w:rsidR="00A02550" w:rsidRPr="007740D9" w:rsidRDefault="00A02550">
            <w:pPr>
              <w:pStyle w:val="ConsPlusNormal"/>
            </w:pPr>
          </w:p>
        </w:tc>
        <w:tc>
          <w:tcPr>
            <w:tcW w:w="1644" w:type="dxa"/>
          </w:tcPr>
          <w:p w:rsidR="00A02550" w:rsidRPr="007740D9" w:rsidRDefault="00A02550">
            <w:pPr>
              <w:pStyle w:val="ConsPlusNormal"/>
            </w:pPr>
          </w:p>
        </w:tc>
        <w:tc>
          <w:tcPr>
            <w:tcW w:w="1800" w:type="dxa"/>
          </w:tcPr>
          <w:p w:rsidR="00A02550" w:rsidRPr="007740D9" w:rsidRDefault="00A02550">
            <w:pPr>
              <w:pStyle w:val="ConsPlusNormal"/>
            </w:pPr>
          </w:p>
        </w:tc>
        <w:tc>
          <w:tcPr>
            <w:tcW w:w="1644" w:type="dxa"/>
          </w:tcPr>
          <w:p w:rsidR="00A02550" w:rsidRPr="007740D9" w:rsidRDefault="00A02550">
            <w:pPr>
              <w:pStyle w:val="ConsPlusNormal"/>
            </w:pPr>
          </w:p>
        </w:tc>
        <w:tc>
          <w:tcPr>
            <w:tcW w:w="1077" w:type="dxa"/>
          </w:tcPr>
          <w:p w:rsidR="00A02550" w:rsidRPr="007740D9" w:rsidRDefault="00A02550">
            <w:pPr>
              <w:pStyle w:val="ConsPlusNormal"/>
            </w:pPr>
          </w:p>
        </w:tc>
      </w:tr>
    </w:tbl>
    <w:p w:rsidR="00A02550" w:rsidRPr="007740D9" w:rsidRDefault="00A02550">
      <w:pPr>
        <w:pStyle w:val="ConsPlusNormal"/>
        <w:ind w:firstLine="540"/>
        <w:jc w:val="both"/>
      </w:pPr>
    </w:p>
    <w:p w:rsidR="00A02550" w:rsidRPr="007740D9" w:rsidRDefault="00A02550">
      <w:pPr>
        <w:pStyle w:val="ConsPlusNonformat"/>
        <w:jc w:val="both"/>
      </w:pPr>
      <w:r w:rsidRPr="007740D9">
        <w:t>Подписной лист удостоверяю:</w:t>
      </w:r>
    </w:p>
    <w:p w:rsidR="00A02550" w:rsidRPr="007740D9" w:rsidRDefault="00A02550">
      <w:pPr>
        <w:pStyle w:val="ConsPlusNonformat"/>
        <w:jc w:val="both"/>
      </w:pPr>
    </w:p>
    <w:p w:rsidR="00A02550" w:rsidRPr="007740D9" w:rsidRDefault="00A02550">
      <w:pPr>
        <w:pStyle w:val="ConsPlusNonformat"/>
        <w:jc w:val="both"/>
      </w:pPr>
      <w:r w:rsidRPr="007740D9">
        <w:t>Представитель  инициативной  группы  по  проведению  конференции    граждан</w:t>
      </w:r>
    </w:p>
    <w:p w:rsidR="00A02550" w:rsidRPr="007740D9" w:rsidRDefault="00A02550">
      <w:pPr>
        <w:pStyle w:val="ConsPlusNonformat"/>
        <w:jc w:val="both"/>
      </w:pPr>
      <w:r w:rsidRPr="007740D9">
        <w:t>(собрания делегатов)</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___________________________________________________________________________</w:t>
      </w:r>
    </w:p>
    <w:p w:rsidR="00A02550" w:rsidRPr="007740D9" w:rsidRDefault="00A02550">
      <w:pPr>
        <w:pStyle w:val="ConsPlusNonformat"/>
        <w:jc w:val="both"/>
      </w:pPr>
      <w:r w:rsidRPr="007740D9">
        <w:t xml:space="preserve">          </w:t>
      </w:r>
      <w:proofErr w:type="gramStart"/>
      <w:r w:rsidRPr="007740D9">
        <w:t>(Ф.И.О., адрес места жительства, серия и номер паспорта</w:t>
      </w:r>
      <w:proofErr w:type="gramEnd"/>
    </w:p>
    <w:p w:rsidR="00A02550" w:rsidRPr="007740D9" w:rsidRDefault="00A02550">
      <w:pPr>
        <w:pStyle w:val="ConsPlusNonformat"/>
        <w:jc w:val="both"/>
      </w:pPr>
      <w:r w:rsidRPr="007740D9">
        <w:t xml:space="preserve">                     представителя инициативной группы,</w:t>
      </w:r>
    </w:p>
    <w:p w:rsidR="00A02550" w:rsidRPr="007740D9" w:rsidRDefault="00A02550">
      <w:pPr>
        <w:pStyle w:val="ConsPlusNonformat"/>
        <w:jc w:val="both"/>
      </w:pPr>
      <w:r w:rsidRPr="007740D9">
        <w:t xml:space="preserve">             осуществлявшего сбор подписей, и дата подписания)</w:t>
      </w:r>
    </w:p>
    <w:p w:rsidR="00A02550" w:rsidRPr="007740D9" w:rsidRDefault="00A02550">
      <w:pPr>
        <w:pStyle w:val="ConsPlusNormal"/>
        <w:ind w:firstLine="540"/>
        <w:jc w:val="both"/>
      </w:pPr>
    </w:p>
    <w:p w:rsidR="00A02550" w:rsidRPr="007740D9" w:rsidRDefault="00A02550">
      <w:pPr>
        <w:pStyle w:val="ConsPlusNormal"/>
        <w:ind w:firstLine="540"/>
        <w:jc w:val="both"/>
      </w:pPr>
    </w:p>
    <w:p w:rsidR="00A02550" w:rsidRPr="007740D9" w:rsidRDefault="00A02550">
      <w:pPr>
        <w:pStyle w:val="ConsPlusNormal"/>
        <w:pBdr>
          <w:top w:val="single" w:sz="6" w:space="0" w:color="auto"/>
        </w:pBdr>
        <w:spacing w:before="100" w:after="100"/>
        <w:jc w:val="both"/>
        <w:rPr>
          <w:sz w:val="2"/>
          <w:szCs w:val="2"/>
        </w:rPr>
      </w:pPr>
    </w:p>
    <w:p w:rsidR="002E4E41" w:rsidRPr="007740D9" w:rsidRDefault="002E4E41">
      <w:pPr>
        <w:rPr>
          <w:color w:val="auto"/>
        </w:rPr>
      </w:pPr>
    </w:p>
    <w:sectPr w:rsidR="002E4E41" w:rsidRPr="007740D9" w:rsidSect="00E42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50"/>
    <w:rsid w:val="000924EC"/>
    <w:rsid w:val="0022340B"/>
    <w:rsid w:val="0024280C"/>
    <w:rsid w:val="00280DB4"/>
    <w:rsid w:val="002C6534"/>
    <w:rsid w:val="002E4E41"/>
    <w:rsid w:val="00383AD1"/>
    <w:rsid w:val="003E295C"/>
    <w:rsid w:val="006D2733"/>
    <w:rsid w:val="00765632"/>
    <w:rsid w:val="007740D9"/>
    <w:rsid w:val="00854816"/>
    <w:rsid w:val="00937B0C"/>
    <w:rsid w:val="00A02550"/>
    <w:rsid w:val="00A157E5"/>
    <w:rsid w:val="00AA7C0B"/>
    <w:rsid w:val="00AB7E9D"/>
    <w:rsid w:val="00C466E8"/>
    <w:rsid w:val="00D6162B"/>
    <w:rsid w:val="00D918C9"/>
    <w:rsid w:val="00D96DB8"/>
    <w:rsid w:val="00DC5130"/>
    <w:rsid w:val="00E27E41"/>
    <w:rsid w:val="00ED590C"/>
    <w:rsid w:val="00F11B6B"/>
    <w:rsid w:val="00FD53E6"/>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4E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2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25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0924EC"/>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
    <w:rsid w:val="000924EC"/>
    <w:rPr>
      <w:rFonts w:ascii="Times New Roman" w:eastAsia="Times New Roman" w:hAnsi="Times New Roman" w:cs="Times New Roman"/>
      <w:sz w:val="26"/>
      <w:szCs w:val="26"/>
      <w:shd w:val="clear" w:color="auto" w:fill="FFFFFF"/>
    </w:rPr>
  </w:style>
  <w:style w:type="character" w:customStyle="1" w:styleId="10pt-2pt">
    <w:name w:val="Основной текст + 10 pt;Курсив;Интервал -2 pt"/>
    <w:basedOn w:val="a3"/>
    <w:rsid w:val="000924EC"/>
    <w:rPr>
      <w:rFonts w:ascii="Times New Roman" w:eastAsia="Times New Roman" w:hAnsi="Times New Roman" w:cs="Times New Roman"/>
      <w:i/>
      <w:iCs/>
      <w:color w:val="000000"/>
      <w:spacing w:val="-40"/>
      <w:w w:val="100"/>
      <w:position w:val="0"/>
      <w:sz w:val="20"/>
      <w:szCs w:val="20"/>
      <w:shd w:val="clear" w:color="auto" w:fill="FFFFFF"/>
      <w:lang w:val="ru-RU"/>
    </w:rPr>
  </w:style>
  <w:style w:type="character" w:customStyle="1" w:styleId="a4">
    <w:name w:val="Основной текст + Полужирный"/>
    <w:basedOn w:val="a3"/>
    <w:rsid w:val="000924EC"/>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0">
    <w:name w:val="Основной текст (2)"/>
    <w:basedOn w:val="a"/>
    <w:link w:val="2"/>
    <w:rsid w:val="000924EC"/>
    <w:pPr>
      <w:shd w:val="clear" w:color="auto" w:fill="FFFFFF"/>
      <w:spacing w:line="312" w:lineRule="exact"/>
    </w:pPr>
    <w:rPr>
      <w:rFonts w:ascii="Times New Roman" w:eastAsia="Times New Roman" w:hAnsi="Times New Roman" w:cs="Times New Roman"/>
      <w:b/>
      <w:bCs/>
      <w:color w:val="auto"/>
      <w:sz w:val="26"/>
      <w:szCs w:val="26"/>
      <w:lang w:eastAsia="en-US"/>
    </w:rPr>
  </w:style>
  <w:style w:type="paragraph" w:customStyle="1" w:styleId="1">
    <w:name w:val="Основной текст1"/>
    <w:basedOn w:val="a"/>
    <w:link w:val="a3"/>
    <w:rsid w:val="000924EC"/>
    <w:pPr>
      <w:shd w:val="clear" w:color="auto" w:fill="FFFFFF"/>
      <w:spacing w:before="360" w:after="360" w:line="0" w:lineRule="atLeast"/>
      <w:jc w:val="both"/>
    </w:pPr>
    <w:rPr>
      <w:rFonts w:ascii="Times New Roman" w:eastAsia="Times New Roman" w:hAnsi="Times New Roman" w:cs="Times New Roman"/>
      <w:color w:val="auto"/>
      <w:sz w:val="26"/>
      <w:szCs w:val="26"/>
      <w:lang w:eastAsia="en-US"/>
    </w:rPr>
  </w:style>
  <w:style w:type="paragraph" w:styleId="a5">
    <w:name w:val="Balloon Text"/>
    <w:basedOn w:val="a"/>
    <w:link w:val="a6"/>
    <w:uiPriority w:val="99"/>
    <w:semiHidden/>
    <w:unhideWhenUsed/>
    <w:rsid w:val="000924EC"/>
    <w:rPr>
      <w:rFonts w:ascii="Tahoma" w:hAnsi="Tahoma" w:cs="Tahoma"/>
      <w:sz w:val="16"/>
      <w:szCs w:val="16"/>
    </w:rPr>
  </w:style>
  <w:style w:type="character" w:customStyle="1" w:styleId="a6">
    <w:name w:val="Текст выноски Знак"/>
    <w:basedOn w:val="a0"/>
    <w:link w:val="a5"/>
    <w:uiPriority w:val="99"/>
    <w:semiHidden/>
    <w:rsid w:val="000924EC"/>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4E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2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25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0924EC"/>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
    <w:rsid w:val="000924EC"/>
    <w:rPr>
      <w:rFonts w:ascii="Times New Roman" w:eastAsia="Times New Roman" w:hAnsi="Times New Roman" w:cs="Times New Roman"/>
      <w:sz w:val="26"/>
      <w:szCs w:val="26"/>
      <w:shd w:val="clear" w:color="auto" w:fill="FFFFFF"/>
    </w:rPr>
  </w:style>
  <w:style w:type="character" w:customStyle="1" w:styleId="10pt-2pt">
    <w:name w:val="Основной текст + 10 pt;Курсив;Интервал -2 pt"/>
    <w:basedOn w:val="a3"/>
    <w:rsid w:val="000924EC"/>
    <w:rPr>
      <w:rFonts w:ascii="Times New Roman" w:eastAsia="Times New Roman" w:hAnsi="Times New Roman" w:cs="Times New Roman"/>
      <w:i/>
      <w:iCs/>
      <w:color w:val="000000"/>
      <w:spacing w:val="-40"/>
      <w:w w:val="100"/>
      <w:position w:val="0"/>
      <w:sz w:val="20"/>
      <w:szCs w:val="20"/>
      <w:shd w:val="clear" w:color="auto" w:fill="FFFFFF"/>
      <w:lang w:val="ru-RU"/>
    </w:rPr>
  </w:style>
  <w:style w:type="character" w:customStyle="1" w:styleId="a4">
    <w:name w:val="Основной текст + Полужирный"/>
    <w:basedOn w:val="a3"/>
    <w:rsid w:val="000924EC"/>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0">
    <w:name w:val="Основной текст (2)"/>
    <w:basedOn w:val="a"/>
    <w:link w:val="2"/>
    <w:rsid w:val="000924EC"/>
    <w:pPr>
      <w:shd w:val="clear" w:color="auto" w:fill="FFFFFF"/>
      <w:spacing w:line="312" w:lineRule="exact"/>
    </w:pPr>
    <w:rPr>
      <w:rFonts w:ascii="Times New Roman" w:eastAsia="Times New Roman" w:hAnsi="Times New Roman" w:cs="Times New Roman"/>
      <w:b/>
      <w:bCs/>
      <w:color w:val="auto"/>
      <w:sz w:val="26"/>
      <w:szCs w:val="26"/>
      <w:lang w:eastAsia="en-US"/>
    </w:rPr>
  </w:style>
  <w:style w:type="paragraph" w:customStyle="1" w:styleId="1">
    <w:name w:val="Основной текст1"/>
    <w:basedOn w:val="a"/>
    <w:link w:val="a3"/>
    <w:rsid w:val="000924EC"/>
    <w:pPr>
      <w:shd w:val="clear" w:color="auto" w:fill="FFFFFF"/>
      <w:spacing w:before="360" w:after="360" w:line="0" w:lineRule="atLeast"/>
      <w:jc w:val="both"/>
    </w:pPr>
    <w:rPr>
      <w:rFonts w:ascii="Times New Roman" w:eastAsia="Times New Roman" w:hAnsi="Times New Roman" w:cs="Times New Roman"/>
      <w:color w:val="auto"/>
      <w:sz w:val="26"/>
      <w:szCs w:val="26"/>
      <w:lang w:eastAsia="en-US"/>
    </w:rPr>
  </w:style>
  <w:style w:type="paragraph" w:styleId="a5">
    <w:name w:val="Balloon Text"/>
    <w:basedOn w:val="a"/>
    <w:link w:val="a6"/>
    <w:uiPriority w:val="99"/>
    <w:semiHidden/>
    <w:unhideWhenUsed/>
    <w:rsid w:val="000924EC"/>
    <w:rPr>
      <w:rFonts w:ascii="Tahoma" w:hAnsi="Tahoma" w:cs="Tahoma"/>
      <w:sz w:val="16"/>
      <w:szCs w:val="16"/>
    </w:rPr>
  </w:style>
  <w:style w:type="character" w:customStyle="1" w:styleId="a6">
    <w:name w:val="Текст выноски Знак"/>
    <w:basedOn w:val="a0"/>
    <w:link w:val="a5"/>
    <w:uiPriority w:val="99"/>
    <w:semiHidden/>
    <w:rsid w:val="000924EC"/>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51C504842F2D9A00440F4B1A54BB0A06413589BEAE83BC2DF925DDEDB3021FCEEC32D52A92E671D51D0ADCB42C9EFE4324B9376EDEDC89fFy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51C504842F2D9A00440F4B1A54BB0A06413589BEAE83BC2DF925DDEDB3021FCEEC32D52A92E671D51D0ADCB42C9EFE4324B9376EDEDC89fFy4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3885</Words>
  <Characters>22147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Г. Камышанов</dc:creator>
  <cp:lastModifiedBy>Алексей Ю. Тельнов</cp:lastModifiedBy>
  <cp:revision>15</cp:revision>
  <cp:lastPrinted>2019-12-02T07:34:00Z</cp:lastPrinted>
  <dcterms:created xsi:type="dcterms:W3CDTF">2019-07-23T13:50:00Z</dcterms:created>
  <dcterms:modified xsi:type="dcterms:W3CDTF">2019-12-02T07:34:00Z</dcterms:modified>
</cp:coreProperties>
</file>